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2EED" w:rsidRDefault="00AA10F3">
      <w:pPr>
        <w:numPr>
          <w:ilvl w:val="0"/>
          <w:numId w:val="1"/>
        </w:numPr>
        <w:spacing w:line="331" w:lineRule="auto"/>
        <w:ind w:right="760" w:hanging="360"/>
        <w:contextualSpacing/>
        <w:rPr>
          <w:b/>
        </w:rPr>
      </w:pPr>
      <w:bookmarkStart w:id="0" w:name="_GoBack"/>
      <w:bookmarkEnd w:id="0"/>
      <w:r>
        <w:rPr>
          <w:b/>
          <w:color w:val="141823"/>
          <w:sz w:val="20"/>
          <w:highlight w:val="white"/>
        </w:rPr>
        <w:t>Deliberações do Encontro de Planejamento do Fórum Permanente dos Pontos de Cultura do Estado de São Paulo. Dias 27 e 28 de fevereiro e 01 de março na cidade de Campinas.</w:t>
      </w:r>
    </w:p>
    <w:p w:rsidR="009E2EED" w:rsidRDefault="009E2EED">
      <w:pPr>
        <w:numPr>
          <w:ilvl w:val="0"/>
          <w:numId w:val="1"/>
        </w:numPr>
        <w:spacing w:line="331" w:lineRule="auto"/>
        <w:ind w:right="760" w:hanging="360"/>
        <w:contextualSpacing/>
      </w:pPr>
    </w:p>
    <w:p w:rsidR="009E2EED" w:rsidRDefault="00AA10F3">
      <w:pPr>
        <w:spacing w:line="331" w:lineRule="auto"/>
        <w:ind w:right="760"/>
      </w:pPr>
      <w:r>
        <w:rPr>
          <w:color w:val="141823"/>
          <w:sz w:val="20"/>
          <w:highlight w:val="white"/>
        </w:rPr>
        <w:t xml:space="preserve">             </w:t>
      </w:r>
      <w:r>
        <w:rPr>
          <w:b/>
          <w:color w:val="141823"/>
          <w:sz w:val="20"/>
          <w:highlight w:val="white"/>
        </w:rPr>
        <w:t xml:space="preserve">Declaração de Apoio </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pPr>
      <w:r>
        <w:rPr>
          <w:color w:val="141823"/>
          <w:sz w:val="20"/>
          <w:highlight w:val="white"/>
        </w:rPr>
        <w:t xml:space="preserve">O Fórum Permanente do Estado de São Paulo decide assinar uma carta de apoio a cerca das dificuldades da Casa de Cultura Fazenda da Roseira. Alessandra (Jongo Dito Ribeiro) encaminhou o texto para o GT de Comunicação, o mesmo </w:t>
      </w:r>
      <w:proofErr w:type="gramStart"/>
      <w:r>
        <w:rPr>
          <w:color w:val="141823"/>
          <w:sz w:val="20"/>
          <w:highlight w:val="white"/>
        </w:rPr>
        <w:t>foi  endossado</w:t>
      </w:r>
      <w:proofErr w:type="gramEnd"/>
      <w:r>
        <w:rPr>
          <w:color w:val="141823"/>
          <w:sz w:val="20"/>
          <w:highlight w:val="white"/>
        </w:rPr>
        <w:t xml:space="preserve"> e compartilhado </w:t>
      </w:r>
      <w:r>
        <w:rPr>
          <w:color w:val="141823"/>
          <w:sz w:val="20"/>
          <w:highlight w:val="white"/>
        </w:rPr>
        <w:t>nas redes.</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rPr>
          <w:b/>
        </w:rPr>
      </w:pPr>
      <w:r>
        <w:rPr>
          <w:b/>
          <w:color w:val="141823"/>
          <w:sz w:val="20"/>
          <w:highlight w:val="white"/>
        </w:rPr>
        <w:t xml:space="preserve">Plano Estadual de Cultura </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pPr>
      <w:r>
        <w:rPr>
          <w:color w:val="141823"/>
          <w:sz w:val="20"/>
          <w:highlight w:val="white"/>
        </w:rPr>
        <w:t>Continuar e reforçar a participação e contribuição do Fórum Permanente dos Pontos de Cultura do Estado de São Paulo na elaboração e implementação do Plano Estadual de Cultura; Participar ativamente da Construção do P</w:t>
      </w:r>
      <w:r>
        <w:rPr>
          <w:color w:val="141823"/>
          <w:sz w:val="20"/>
          <w:highlight w:val="white"/>
        </w:rPr>
        <w:t xml:space="preserve">lano; Confirmar/Garantir </w:t>
      </w:r>
      <w:proofErr w:type="gramStart"/>
      <w:r>
        <w:rPr>
          <w:color w:val="141823"/>
          <w:sz w:val="20"/>
          <w:highlight w:val="white"/>
        </w:rPr>
        <w:t>cadeira  no</w:t>
      </w:r>
      <w:proofErr w:type="gramEnd"/>
      <w:r>
        <w:rPr>
          <w:color w:val="141823"/>
          <w:sz w:val="20"/>
          <w:highlight w:val="white"/>
        </w:rPr>
        <w:t xml:space="preserve"> Conselho Estadual de Cultura para os Pontos de Cultura;</w:t>
      </w:r>
    </w:p>
    <w:p w:rsidR="009E2EED" w:rsidRDefault="00AA10F3">
      <w:pPr>
        <w:numPr>
          <w:ilvl w:val="0"/>
          <w:numId w:val="1"/>
        </w:numPr>
        <w:spacing w:line="331" w:lineRule="auto"/>
        <w:ind w:right="760" w:hanging="360"/>
        <w:contextualSpacing/>
      </w:pPr>
      <w:r>
        <w:rPr>
          <w:color w:val="141823"/>
          <w:sz w:val="20"/>
          <w:highlight w:val="white"/>
        </w:rPr>
        <w:t xml:space="preserve">Garantia de 3000 Pontos de Cultura ativos com fomento até 2026 e todas as ações do Cultura Viva. </w:t>
      </w:r>
    </w:p>
    <w:p w:rsidR="009E2EED" w:rsidRDefault="009E2EED">
      <w:pPr>
        <w:numPr>
          <w:ilvl w:val="0"/>
          <w:numId w:val="1"/>
        </w:numPr>
        <w:spacing w:line="331" w:lineRule="auto"/>
        <w:ind w:right="760" w:hanging="360"/>
        <w:contextualSpacing/>
      </w:pP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rPr>
          <w:b/>
        </w:rPr>
      </w:pPr>
      <w:r>
        <w:rPr>
          <w:b/>
          <w:color w:val="141823"/>
          <w:sz w:val="20"/>
          <w:highlight w:val="white"/>
        </w:rPr>
        <w:t xml:space="preserve">Organização e Metas de Trabalho dos </w:t>
      </w:r>
      <w:proofErr w:type="spellStart"/>
      <w:r>
        <w:rPr>
          <w:b/>
          <w:color w:val="141823"/>
          <w:sz w:val="20"/>
          <w:highlight w:val="white"/>
        </w:rPr>
        <w:t>GT´s</w:t>
      </w:r>
      <w:proofErr w:type="spellEnd"/>
      <w:r>
        <w:rPr>
          <w:b/>
          <w:color w:val="141823"/>
          <w:sz w:val="20"/>
          <w:highlight w:val="white"/>
        </w:rPr>
        <w:t xml:space="preserve"> do Fórum Permanente </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pPr>
      <w:proofErr w:type="gramStart"/>
      <w:r>
        <w:rPr>
          <w:color w:val="141823"/>
          <w:sz w:val="20"/>
          <w:highlight w:val="white"/>
        </w:rPr>
        <w:t>Em  dezembro</w:t>
      </w:r>
      <w:proofErr w:type="gramEnd"/>
      <w:r>
        <w:rPr>
          <w:color w:val="141823"/>
          <w:sz w:val="20"/>
          <w:highlight w:val="white"/>
        </w:rPr>
        <w:t xml:space="preserve"> de 2014 foram instituídos os seguintes grupos de trabalho: </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pPr>
      <w:r>
        <w:rPr>
          <w:color w:val="141823"/>
          <w:sz w:val="20"/>
          <w:highlight w:val="white"/>
        </w:rPr>
        <w:t xml:space="preserve">   </w:t>
      </w:r>
      <w:r>
        <w:rPr>
          <w:b/>
          <w:color w:val="141823"/>
          <w:sz w:val="20"/>
          <w:highlight w:val="white"/>
        </w:rPr>
        <w:t>GT Comunicação</w:t>
      </w:r>
      <w:r>
        <w:rPr>
          <w:color w:val="141823"/>
          <w:sz w:val="20"/>
          <w:highlight w:val="white"/>
        </w:rPr>
        <w:t>:  Responsável em articular e promover a comunicação interna, e externa, no que se refere a pautas e interesses do Fórum dos Pontos de Cultura. (Conforme deliberação</w:t>
      </w:r>
      <w:r>
        <w:rPr>
          <w:color w:val="141823"/>
          <w:sz w:val="20"/>
          <w:highlight w:val="white"/>
        </w:rPr>
        <w:t xml:space="preserve"> do Fórum na Semana Cultura Viva </w:t>
      </w:r>
      <w:proofErr w:type="gramStart"/>
      <w:r>
        <w:rPr>
          <w:color w:val="141823"/>
          <w:sz w:val="20"/>
          <w:highlight w:val="white"/>
        </w:rPr>
        <w:t>Comunitária  realizado</w:t>
      </w:r>
      <w:proofErr w:type="gramEnd"/>
      <w:r>
        <w:rPr>
          <w:color w:val="141823"/>
          <w:sz w:val="20"/>
          <w:highlight w:val="white"/>
        </w:rPr>
        <w:t xml:space="preserve"> entre os dias 02/12/14 e 07/12/14)</w:t>
      </w:r>
    </w:p>
    <w:p w:rsidR="009E2EED" w:rsidRDefault="00AA10F3">
      <w:pPr>
        <w:numPr>
          <w:ilvl w:val="0"/>
          <w:numId w:val="1"/>
        </w:numPr>
        <w:spacing w:line="331" w:lineRule="auto"/>
        <w:ind w:right="760" w:hanging="360"/>
        <w:contextualSpacing/>
      </w:pPr>
      <w:r>
        <w:rPr>
          <w:color w:val="141823"/>
          <w:sz w:val="20"/>
          <w:highlight w:val="white"/>
        </w:rPr>
        <w:t xml:space="preserve">             </w:t>
      </w:r>
    </w:p>
    <w:p w:rsidR="009E2EED" w:rsidRDefault="00AA10F3">
      <w:pPr>
        <w:numPr>
          <w:ilvl w:val="0"/>
          <w:numId w:val="1"/>
        </w:numPr>
        <w:spacing w:line="331" w:lineRule="auto"/>
        <w:ind w:right="760" w:hanging="360"/>
        <w:contextualSpacing/>
      </w:pPr>
      <w:r>
        <w:rPr>
          <w:color w:val="141823"/>
          <w:sz w:val="20"/>
          <w:highlight w:val="white"/>
        </w:rPr>
        <w:t xml:space="preserve">    </w:t>
      </w:r>
      <w:r>
        <w:rPr>
          <w:b/>
          <w:color w:val="141823"/>
          <w:sz w:val="20"/>
          <w:highlight w:val="white"/>
        </w:rPr>
        <w:t>GT Articulação</w:t>
      </w:r>
      <w:r>
        <w:rPr>
          <w:color w:val="141823"/>
          <w:sz w:val="20"/>
          <w:highlight w:val="white"/>
        </w:rPr>
        <w:t xml:space="preserve">: Articular e indiciar no processo de votação da Lei Cultura Viva </w:t>
      </w:r>
      <w:proofErr w:type="gramStart"/>
      <w:r>
        <w:rPr>
          <w:color w:val="141823"/>
          <w:sz w:val="20"/>
          <w:highlight w:val="white"/>
        </w:rPr>
        <w:t>Estadual ,</w:t>
      </w:r>
      <w:proofErr w:type="gramEnd"/>
      <w:r>
        <w:rPr>
          <w:color w:val="141823"/>
          <w:sz w:val="20"/>
          <w:highlight w:val="white"/>
        </w:rPr>
        <w:t xml:space="preserve"> bem como contribuir com as articulações institucionais p</w:t>
      </w:r>
      <w:r>
        <w:rPr>
          <w:color w:val="141823"/>
          <w:sz w:val="20"/>
          <w:highlight w:val="white"/>
        </w:rPr>
        <w:t>ara realização das ações do movimento e captação de recursos no encontro do dia 16/03 com SEC e MINC.</w:t>
      </w:r>
    </w:p>
    <w:p w:rsidR="009E2EED" w:rsidRDefault="00AA10F3">
      <w:pPr>
        <w:numPr>
          <w:ilvl w:val="0"/>
          <w:numId w:val="1"/>
        </w:numPr>
        <w:spacing w:line="331" w:lineRule="auto"/>
        <w:ind w:right="760" w:hanging="360"/>
        <w:contextualSpacing/>
      </w:pPr>
      <w:r>
        <w:rPr>
          <w:color w:val="141823"/>
          <w:sz w:val="20"/>
          <w:highlight w:val="white"/>
        </w:rPr>
        <w:t>(Conforme deliberação do Fórum na Semana Cultura Viva Comunitária realizado entre os dias 02/12/14 e 07/12/14)</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pPr>
      <w:r>
        <w:rPr>
          <w:color w:val="141823"/>
          <w:sz w:val="20"/>
          <w:highlight w:val="white"/>
        </w:rPr>
        <w:t xml:space="preserve">    </w:t>
      </w:r>
      <w:r>
        <w:rPr>
          <w:b/>
          <w:color w:val="141823"/>
          <w:sz w:val="20"/>
          <w:highlight w:val="white"/>
        </w:rPr>
        <w:t>GT Produção:</w:t>
      </w:r>
      <w:r>
        <w:rPr>
          <w:color w:val="141823"/>
          <w:sz w:val="20"/>
          <w:highlight w:val="white"/>
        </w:rPr>
        <w:t xml:space="preserve">  Produzir e articular a p</w:t>
      </w:r>
      <w:r>
        <w:rPr>
          <w:color w:val="141823"/>
          <w:sz w:val="20"/>
          <w:highlight w:val="white"/>
        </w:rPr>
        <w:t xml:space="preserve">rodução colaborativa das ações do          movimento dentro dos princípios de sustentabilidade ambiental e economia solidária. Já tendo agora o Encontro </w:t>
      </w:r>
      <w:proofErr w:type="gramStart"/>
      <w:r>
        <w:rPr>
          <w:color w:val="141823"/>
          <w:sz w:val="20"/>
          <w:highlight w:val="white"/>
        </w:rPr>
        <w:t>de  Ilha</w:t>
      </w:r>
      <w:proofErr w:type="gramEnd"/>
      <w:r>
        <w:rPr>
          <w:color w:val="141823"/>
          <w:sz w:val="20"/>
          <w:highlight w:val="white"/>
        </w:rPr>
        <w:t xml:space="preserve"> Solteira . Conforme anexo.</w:t>
      </w:r>
    </w:p>
    <w:p w:rsidR="009E2EED" w:rsidRDefault="00AA10F3">
      <w:pPr>
        <w:numPr>
          <w:ilvl w:val="0"/>
          <w:numId w:val="1"/>
        </w:numPr>
        <w:spacing w:line="331" w:lineRule="auto"/>
        <w:ind w:right="760" w:hanging="360"/>
        <w:contextualSpacing/>
      </w:pPr>
      <w:r>
        <w:rPr>
          <w:color w:val="141823"/>
          <w:sz w:val="20"/>
          <w:highlight w:val="white"/>
        </w:rPr>
        <w:lastRenderedPageBreak/>
        <w:t>(Conforme deliberação do Fórum na Semana Cultura Viva Comunitária r</w:t>
      </w:r>
      <w:r>
        <w:rPr>
          <w:color w:val="141823"/>
          <w:sz w:val="20"/>
          <w:highlight w:val="white"/>
        </w:rPr>
        <w:t>ealizado entre os dias 02/12/14 e 07/12/14)</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rPr>
          <w:b/>
        </w:rPr>
      </w:pPr>
      <w:r>
        <w:rPr>
          <w:b/>
          <w:color w:val="141823"/>
          <w:sz w:val="20"/>
          <w:highlight w:val="white"/>
        </w:rPr>
        <w:t xml:space="preserve">No encontro de Campinas foi deliberado a criação de novos </w:t>
      </w:r>
      <w:proofErr w:type="spellStart"/>
      <w:r>
        <w:rPr>
          <w:b/>
          <w:color w:val="141823"/>
          <w:sz w:val="20"/>
          <w:highlight w:val="white"/>
        </w:rPr>
        <w:t>GTs</w:t>
      </w:r>
      <w:proofErr w:type="spellEnd"/>
      <w:r>
        <w:rPr>
          <w:b/>
          <w:color w:val="141823"/>
          <w:sz w:val="20"/>
          <w:highlight w:val="white"/>
        </w:rPr>
        <w:t>.</w:t>
      </w:r>
    </w:p>
    <w:p w:rsidR="009E2EED" w:rsidRDefault="009E2EED">
      <w:pPr>
        <w:numPr>
          <w:ilvl w:val="0"/>
          <w:numId w:val="1"/>
        </w:numPr>
        <w:spacing w:line="331" w:lineRule="auto"/>
        <w:ind w:right="760" w:hanging="360"/>
        <w:contextualSpacing/>
        <w:rPr>
          <w:b/>
        </w:rPr>
      </w:pPr>
    </w:p>
    <w:p w:rsidR="009E2EED" w:rsidRDefault="00AA10F3">
      <w:pPr>
        <w:numPr>
          <w:ilvl w:val="0"/>
          <w:numId w:val="1"/>
        </w:numPr>
        <w:spacing w:line="331" w:lineRule="auto"/>
        <w:ind w:right="760" w:hanging="360"/>
        <w:contextualSpacing/>
      </w:pPr>
      <w:r>
        <w:rPr>
          <w:b/>
          <w:color w:val="141823"/>
          <w:sz w:val="20"/>
          <w:highlight w:val="white"/>
        </w:rPr>
        <w:t xml:space="preserve">   GT Legislação:</w:t>
      </w:r>
      <w:r>
        <w:rPr>
          <w:color w:val="141823"/>
          <w:sz w:val="20"/>
          <w:highlight w:val="white"/>
        </w:rPr>
        <w:t xml:space="preserve">  Sistematizar, difundir e participar do processo de implementação de legislações municipais, estaduais e nacionais que tenham alcance e potencial em contribuir com políticas públicas que favoreçam o movimento na atuação dos territórios. </w:t>
      </w:r>
    </w:p>
    <w:p w:rsidR="009E2EED" w:rsidRDefault="009E2EED">
      <w:pPr>
        <w:numPr>
          <w:ilvl w:val="0"/>
          <w:numId w:val="1"/>
        </w:numPr>
        <w:spacing w:line="331" w:lineRule="auto"/>
        <w:ind w:right="760" w:hanging="360"/>
        <w:contextualSpacing/>
      </w:pP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pPr>
      <w:r>
        <w:rPr>
          <w:b/>
          <w:color w:val="141823"/>
          <w:sz w:val="20"/>
          <w:highlight w:val="white"/>
        </w:rPr>
        <w:t xml:space="preserve">  GT Gestão e E</w:t>
      </w:r>
      <w:r>
        <w:rPr>
          <w:b/>
          <w:color w:val="141823"/>
          <w:sz w:val="20"/>
          <w:highlight w:val="white"/>
        </w:rPr>
        <w:t>conomia Solidária</w:t>
      </w:r>
      <w:r>
        <w:rPr>
          <w:color w:val="141823"/>
          <w:sz w:val="20"/>
          <w:highlight w:val="white"/>
        </w:rPr>
        <w:t>: Fazer um mapeamento dos Pontos que são sensíveis a essa proposta; não se trata da mercantilização da cultura, mas o seu fortalecimento;</w:t>
      </w:r>
    </w:p>
    <w:p w:rsidR="009E2EED" w:rsidRDefault="00AA10F3">
      <w:pPr>
        <w:numPr>
          <w:ilvl w:val="0"/>
          <w:numId w:val="1"/>
        </w:numPr>
        <w:spacing w:line="331" w:lineRule="auto"/>
        <w:ind w:right="760" w:hanging="360"/>
        <w:contextualSpacing/>
      </w:pPr>
      <w:r>
        <w:rPr>
          <w:color w:val="141823"/>
          <w:sz w:val="20"/>
          <w:highlight w:val="white"/>
        </w:rPr>
        <w:t>Fortalecer uma rede estadual de comercialização, trocar, escambiar, nossos produtos materiais e imate</w:t>
      </w:r>
      <w:r>
        <w:rPr>
          <w:color w:val="141823"/>
          <w:sz w:val="20"/>
          <w:highlight w:val="white"/>
        </w:rPr>
        <w:t xml:space="preserve">riais, nossa produção e </w:t>
      </w:r>
      <w:proofErr w:type="spellStart"/>
      <w:r>
        <w:rPr>
          <w:color w:val="141823"/>
          <w:sz w:val="20"/>
          <w:highlight w:val="white"/>
        </w:rPr>
        <w:t>idéias</w:t>
      </w:r>
      <w:proofErr w:type="spellEnd"/>
      <w:r>
        <w:rPr>
          <w:color w:val="141823"/>
          <w:sz w:val="20"/>
          <w:highlight w:val="white"/>
        </w:rPr>
        <w:t xml:space="preserve">. </w:t>
      </w:r>
    </w:p>
    <w:p w:rsidR="009E2EED" w:rsidRDefault="009E2EED">
      <w:pPr>
        <w:spacing w:line="331" w:lineRule="auto"/>
        <w:ind w:right="760"/>
      </w:pPr>
    </w:p>
    <w:p w:rsidR="009E2EED" w:rsidRDefault="00AA10F3">
      <w:pPr>
        <w:spacing w:line="331" w:lineRule="auto"/>
        <w:ind w:right="760"/>
      </w:pPr>
      <w:r>
        <w:rPr>
          <w:color w:val="141823"/>
          <w:sz w:val="20"/>
          <w:highlight w:val="white"/>
        </w:rPr>
        <w:t xml:space="preserve">              Os </w:t>
      </w:r>
      <w:proofErr w:type="spellStart"/>
      <w:r>
        <w:rPr>
          <w:color w:val="141823"/>
          <w:sz w:val="20"/>
          <w:highlight w:val="white"/>
        </w:rPr>
        <w:t>GT’s</w:t>
      </w:r>
      <w:proofErr w:type="spellEnd"/>
      <w:r>
        <w:rPr>
          <w:color w:val="141823"/>
          <w:sz w:val="20"/>
          <w:highlight w:val="white"/>
        </w:rPr>
        <w:t xml:space="preserve"> são abertos a todos que queiram colaborar para ações do </w:t>
      </w:r>
      <w:proofErr w:type="gramStart"/>
      <w:r>
        <w:rPr>
          <w:color w:val="141823"/>
          <w:sz w:val="20"/>
          <w:highlight w:val="white"/>
        </w:rPr>
        <w:t>movimento .</w:t>
      </w:r>
      <w:proofErr w:type="gramEnd"/>
      <w:r>
        <w:rPr>
          <w:color w:val="141823"/>
          <w:sz w:val="20"/>
          <w:highlight w:val="white"/>
        </w:rPr>
        <w:t xml:space="preserve"> Eles são      grupos de apoio e operação. </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rPr>
          <w:b/>
        </w:rPr>
      </w:pPr>
      <w:r>
        <w:rPr>
          <w:b/>
          <w:color w:val="141823"/>
          <w:sz w:val="20"/>
          <w:highlight w:val="white"/>
        </w:rPr>
        <w:t>Encontro de Ilha Solteira</w:t>
      </w:r>
    </w:p>
    <w:p w:rsidR="009E2EED" w:rsidRDefault="009E2EED">
      <w:pPr>
        <w:numPr>
          <w:ilvl w:val="0"/>
          <w:numId w:val="1"/>
        </w:numPr>
        <w:spacing w:line="331" w:lineRule="auto"/>
        <w:ind w:right="760" w:hanging="360"/>
        <w:contextualSpacing/>
      </w:pPr>
    </w:p>
    <w:p w:rsidR="009E2EED" w:rsidRDefault="00AA10F3">
      <w:pPr>
        <w:spacing w:line="331" w:lineRule="auto"/>
        <w:ind w:right="760"/>
      </w:pPr>
      <w:r>
        <w:rPr>
          <w:color w:val="141823"/>
          <w:sz w:val="20"/>
          <w:highlight w:val="white"/>
        </w:rPr>
        <w:t xml:space="preserve">             Realizar o encontro de Ilha </w:t>
      </w:r>
      <w:proofErr w:type="gramStart"/>
      <w:r>
        <w:rPr>
          <w:color w:val="141823"/>
          <w:sz w:val="20"/>
          <w:highlight w:val="white"/>
        </w:rPr>
        <w:t>Solteira ,</w:t>
      </w:r>
      <w:proofErr w:type="gramEnd"/>
      <w:r>
        <w:rPr>
          <w:color w:val="141823"/>
          <w:sz w:val="20"/>
          <w:highlight w:val="white"/>
        </w:rPr>
        <w:t xml:space="preserve"> conforme </w:t>
      </w:r>
      <w:proofErr w:type="spellStart"/>
      <w:r>
        <w:rPr>
          <w:color w:val="141823"/>
          <w:sz w:val="20"/>
          <w:highlight w:val="white"/>
        </w:rPr>
        <w:t>deliberaçoes</w:t>
      </w:r>
      <w:proofErr w:type="spellEnd"/>
      <w:r>
        <w:rPr>
          <w:color w:val="141823"/>
          <w:sz w:val="20"/>
          <w:highlight w:val="white"/>
        </w:rPr>
        <w:t xml:space="preserve"> do realizado no dia 31/01/2015 na Comunidade </w:t>
      </w:r>
      <w:proofErr w:type="spellStart"/>
      <w:r>
        <w:rPr>
          <w:color w:val="141823"/>
          <w:sz w:val="20"/>
          <w:highlight w:val="white"/>
        </w:rPr>
        <w:t>Yuba</w:t>
      </w:r>
      <w:proofErr w:type="spellEnd"/>
      <w:r>
        <w:rPr>
          <w:color w:val="141823"/>
          <w:sz w:val="20"/>
          <w:highlight w:val="white"/>
        </w:rPr>
        <w:t xml:space="preserve"> em </w:t>
      </w:r>
      <w:proofErr w:type="spellStart"/>
      <w:r>
        <w:rPr>
          <w:color w:val="141823"/>
          <w:sz w:val="20"/>
          <w:highlight w:val="white"/>
        </w:rPr>
        <w:t>Mirandopolis</w:t>
      </w:r>
      <w:proofErr w:type="spellEnd"/>
      <w:r>
        <w:rPr>
          <w:color w:val="141823"/>
          <w:sz w:val="20"/>
          <w:highlight w:val="white"/>
        </w:rPr>
        <w:t>, . Conforme anexo.</w:t>
      </w:r>
    </w:p>
    <w:p w:rsidR="009E2EED" w:rsidRDefault="009E2EED">
      <w:pPr>
        <w:numPr>
          <w:ilvl w:val="0"/>
          <w:numId w:val="1"/>
        </w:numPr>
        <w:spacing w:line="331" w:lineRule="auto"/>
        <w:ind w:right="760" w:hanging="360"/>
        <w:contextualSpacing/>
      </w:pPr>
    </w:p>
    <w:p w:rsidR="009E2EED" w:rsidRDefault="00AA10F3">
      <w:pPr>
        <w:spacing w:line="331" w:lineRule="auto"/>
        <w:ind w:right="760"/>
      </w:pPr>
      <w:r>
        <w:rPr>
          <w:color w:val="141823"/>
          <w:sz w:val="20"/>
          <w:highlight w:val="white"/>
        </w:rPr>
        <w:t xml:space="preserve">           </w:t>
      </w:r>
      <w:r>
        <w:rPr>
          <w:b/>
          <w:color w:val="141823"/>
          <w:sz w:val="20"/>
          <w:highlight w:val="white"/>
        </w:rPr>
        <w:t xml:space="preserve">Movimento, Política e Editais Cultura </w:t>
      </w:r>
      <w:proofErr w:type="gramStart"/>
      <w:r>
        <w:rPr>
          <w:b/>
          <w:color w:val="141823"/>
          <w:sz w:val="20"/>
          <w:highlight w:val="white"/>
        </w:rPr>
        <w:t>Viva  SP</w:t>
      </w:r>
      <w:proofErr w:type="gramEnd"/>
      <w:r>
        <w:rPr>
          <w:color w:val="141823"/>
          <w:sz w:val="20"/>
          <w:highlight w:val="white"/>
        </w:rPr>
        <w:t xml:space="preserve"> </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pPr>
      <w:r>
        <w:rPr>
          <w:color w:val="141823"/>
          <w:sz w:val="20"/>
          <w:highlight w:val="white"/>
        </w:rPr>
        <w:t xml:space="preserve"> Fortalecer o conceito Cultura Viva, e não apenas Pontos e Pontões, para isso o Fórum entende que</w:t>
      </w:r>
      <w:r>
        <w:rPr>
          <w:color w:val="141823"/>
          <w:sz w:val="20"/>
          <w:highlight w:val="white"/>
        </w:rPr>
        <w:t xml:space="preserve"> esse plano de trabalho demanda tanto o Ministério da Cultura, quanto a SEC (Secretaria de Cultura do Estado) que devem criar o edital da rede dos Pontos de Cultura SP retomando os princípios e ações do Cultura VIVA como um todo, incluindo o compartilhamen</w:t>
      </w:r>
      <w:r>
        <w:rPr>
          <w:color w:val="141823"/>
          <w:sz w:val="20"/>
          <w:highlight w:val="white"/>
        </w:rPr>
        <w:t xml:space="preserve">to do processo de gestão com Fórum paulista. Dentro desse aspecto o fórum paulista entende a necessidade da elaboração do edital Cultura Viva SP </w:t>
      </w:r>
      <w:proofErr w:type="gramStart"/>
      <w:r>
        <w:rPr>
          <w:color w:val="141823"/>
          <w:sz w:val="20"/>
          <w:highlight w:val="white"/>
        </w:rPr>
        <w:t>contendo :</w:t>
      </w:r>
      <w:proofErr w:type="gramEnd"/>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Pontinhos de Cultura;</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Tuxauas;</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Arete;</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Escola Viva;</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 xml:space="preserve">Agente Cultura Viva; </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Cultura Digital;</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 xml:space="preserve">Ação </w:t>
      </w:r>
      <w:proofErr w:type="spellStart"/>
      <w:r>
        <w:rPr>
          <w:color w:val="141823"/>
          <w:sz w:val="20"/>
          <w:highlight w:val="white"/>
        </w:rPr>
        <w:t>Griô</w:t>
      </w:r>
      <w:proofErr w:type="spellEnd"/>
      <w:r>
        <w:rPr>
          <w:color w:val="141823"/>
          <w:sz w:val="20"/>
          <w:highlight w:val="white"/>
        </w:rPr>
        <w:t>;</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lastRenderedPageBreak/>
        <w:t xml:space="preserve">Ponto de Mídia Livre; </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 xml:space="preserve">Interações Estéticas; </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 xml:space="preserve">Histórias de Ponto de Cultura; </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 xml:space="preserve">Cultura e Saúde; </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 xml:space="preserve">Economia Viva; </w:t>
      </w:r>
    </w:p>
    <w:p w:rsidR="009E2EED" w:rsidRDefault="00AA10F3">
      <w:pPr>
        <w:numPr>
          <w:ilvl w:val="0"/>
          <w:numId w:val="1"/>
        </w:numPr>
        <w:spacing w:line="331" w:lineRule="auto"/>
        <w:ind w:right="760" w:hanging="360"/>
        <w:contextualSpacing/>
        <w:rPr>
          <w:color w:val="141823"/>
          <w:sz w:val="20"/>
          <w:highlight w:val="white"/>
        </w:rPr>
      </w:pPr>
      <w:r>
        <w:rPr>
          <w:color w:val="141823"/>
          <w:sz w:val="20"/>
          <w:highlight w:val="white"/>
        </w:rPr>
        <w:t xml:space="preserve">Intercâmbio Ponto a Ponto; </w:t>
      </w:r>
    </w:p>
    <w:p w:rsidR="009E2EED" w:rsidRDefault="009E2EED">
      <w:pPr>
        <w:numPr>
          <w:ilvl w:val="0"/>
          <w:numId w:val="1"/>
        </w:numPr>
        <w:spacing w:line="331" w:lineRule="auto"/>
        <w:ind w:right="760" w:hanging="360"/>
        <w:contextualSpacing/>
      </w:pP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rPr>
          <w:b/>
        </w:rPr>
      </w:pPr>
      <w:r>
        <w:rPr>
          <w:b/>
          <w:color w:val="141823"/>
          <w:sz w:val="20"/>
          <w:highlight w:val="white"/>
        </w:rPr>
        <w:t xml:space="preserve">Pontões </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pPr>
      <w:r>
        <w:rPr>
          <w:color w:val="141823"/>
          <w:sz w:val="20"/>
          <w:highlight w:val="white"/>
        </w:rPr>
        <w:t xml:space="preserve">Os Pontões de Cultura do Estado de São Paulo devem atender as demandas do Fórum Permanente de Pontos de Cultura de São Paulo.  Entendemos que esse edital deve ser direcionado para ações que não são atendidas suficientemente por outras políticas, e que são </w:t>
      </w:r>
      <w:r>
        <w:rPr>
          <w:color w:val="141823"/>
          <w:sz w:val="20"/>
          <w:highlight w:val="white"/>
        </w:rPr>
        <w:t>demandas dos Pontos de Cultura.</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pPr>
      <w:r>
        <w:rPr>
          <w:color w:val="141823"/>
          <w:sz w:val="20"/>
          <w:highlight w:val="white"/>
        </w:rPr>
        <w:t>Foram definidos 04 temas que os Pontões devem contemplar em seus planos de trabalho:</w:t>
      </w:r>
    </w:p>
    <w:p w:rsidR="009E2EED" w:rsidRDefault="00AA10F3">
      <w:pPr>
        <w:numPr>
          <w:ilvl w:val="0"/>
          <w:numId w:val="1"/>
        </w:numPr>
        <w:spacing w:line="331" w:lineRule="auto"/>
        <w:ind w:right="760" w:hanging="360"/>
        <w:contextualSpacing/>
      </w:pPr>
      <w:proofErr w:type="gramStart"/>
      <w:r>
        <w:rPr>
          <w:color w:val="141823"/>
          <w:sz w:val="20"/>
          <w:highlight w:val="white"/>
        </w:rPr>
        <w:t>Gestão  e</w:t>
      </w:r>
      <w:proofErr w:type="gramEnd"/>
      <w:r>
        <w:rPr>
          <w:color w:val="141823"/>
          <w:sz w:val="20"/>
          <w:highlight w:val="white"/>
        </w:rPr>
        <w:t xml:space="preserve"> Economia Solidária;</w:t>
      </w:r>
    </w:p>
    <w:p w:rsidR="009E2EED" w:rsidRDefault="00AA10F3">
      <w:pPr>
        <w:numPr>
          <w:ilvl w:val="0"/>
          <w:numId w:val="1"/>
        </w:numPr>
        <w:spacing w:line="331" w:lineRule="auto"/>
        <w:ind w:right="760" w:hanging="360"/>
        <w:contextualSpacing/>
      </w:pPr>
      <w:r>
        <w:rPr>
          <w:color w:val="141823"/>
          <w:sz w:val="20"/>
          <w:highlight w:val="white"/>
        </w:rPr>
        <w:t xml:space="preserve">Comunicação e Cultura </w:t>
      </w:r>
      <w:proofErr w:type="gramStart"/>
      <w:r>
        <w:rPr>
          <w:color w:val="141823"/>
          <w:sz w:val="20"/>
          <w:highlight w:val="white"/>
        </w:rPr>
        <w:t>Digital ;</w:t>
      </w:r>
      <w:proofErr w:type="gramEnd"/>
    </w:p>
    <w:p w:rsidR="009E2EED" w:rsidRDefault="00AA10F3">
      <w:pPr>
        <w:numPr>
          <w:ilvl w:val="0"/>
          <w:numId w:val="1"/>
        </w:numPr>
        <w:spacing w:line="331" w:lineRule="auto"/>
        <w:ind w:right="760" w:hanging="360"/>
        <w:contextualSpacing/>
      </w:pPr>
      <w:r>
        <w:rPr>
          <w:color w:val="141823"/>
          <w:sz w:val="20"/>
          <w:highlight w:val="white"/>
        </w:rPr>
        <w:t>Formação e Criação;</w:t>
      </w:r>
    </w:p>
    <w:p w:rsidR="009E2EED" w:rsidRDefault="00AA10F3">
      <w:pPr>
        <w:numPr>
          <w:ilvl w:val="0"/>
          <w:numId w:val="1"/>
        </w:numPr>
        <w:spacing w:line="331" w:lineRule="auto"/>
        <w:ind w:right="760" w:hanging="360"/>
        <w:contextualSpacing/>
      </w:pPr>
      <w:r>
        <w:rPr>
          <w:color w:val="141823"/>
          <w:sz w:val="20"/>
          <w:highlight w:val="white"/>
        </w:rPr>
        <w:t>Articulação e Mobilização de Redes.</w:t>
      </w:r>
    </w:p>
    <w:p w:rsidR="009E2EED" w:rsidRDefault="009E2EED">
      <w:pPr>
        <w:numPr>
          <w:ilvl w:val="0"/>
          <w:numId w:val="1"/>
        </w:numPr>
        <w:spacing w:line="331" w:lineRule="auto"/>
        <w:ind w:right="760" w:hanging="360"/>
        <w:contextualSpacing/>
      </w:pPr>
    </w:p>
    <w:p w:rsidR="009E2EED" w:rsidRDefault="00AA10F3">
      <w:pPr>
        <w:numPr>
          <w:ilvl w:val="0"/>
          <w:numId w:val="1"/>
        </w:numPr>
        <w:spacing w:line="331" w:lineRule="auto"/>
        <w:ind w:right="760" w:hanging="360"/>
        <w:contextualSpacing/>
      </w:pPr>
      <w:r>
        <w:rPr>
          <w:color w:val="141823"/>
          <w:sz w:val="20"/>
          <w:highlight w:val="white"/>
        </w:rPr>
        <w:t>Critérios para o Po</w:t>
      </w:r>
      <w:r>
        <w:rPr>
          <w:color w:val="141823"/>
          <w:sz w:val="20"/>
          <w:highlight w:val="white"/>
        </w:rPr>
        <w:t>ntão concorrer:</w:t>
      </w:r>
    </w:p>
    <w:p w:rsidR="009E2EED" w:rsidRDefault="00AA10F3">
      <w:pPr>
        <w:numPr>
          <w:ilvl w:val="0"/>
          <w:numId w:val="1"/>
        </w:numPr>
        <w:spacing w:line="331" w:lineRule="auto"/>
        <w:ind w:right="760" w:hanging="360"/>
        <w:contextualSpacing/>
      </w:pPr>
      <w:r>
        <w:rPr>
          <w:color w:val="141823"/>
          <w:sz w:val="20"/>
          <w:highlight w:val="white"/>
        </w:rPr>
        <w:t>Os Pontões devem ter carta de anuência do Fórum Permanente. Apresentando o seu plano de trabalho e tendo o nosso aval.</w:t>
      </w:r>
    </w:p>
    <w:p w:rsidR="009E2EED" w:rsidRDefault="009E2EED">
      <w:pPr>
        <w:numPr>
          <w:ilvl w:val="0"/>
          <w:numId w:val="1"/>
        </w:numPr>
        <w:spacing w:line="331" w:lineRule="auto"/>
        <w:ind w:right="760" w:hanging="360"/>
        <w:contextualSpacing/>
      </w:pPr>
    </w:p>
    <w:p w:rsidR="009E2EED" w:rsidRDefault="009E2EED">
      <w:pPr>
        <w:spacing w:line="331" w:lineRule="auto"/>
        <w:ind w:right="760"/>
      </w:pPr>
    </w:p>
    <w:p w:rsidR="009E2EED" w:rsidRDefault="009E2EED">
      <w:pPr>
        <w:numPr>
          <w:ilvl w:val="0"/>
          <w:numId w:val="1"/>
        </w:numPr>
        <w:spacing w:line="331" w:lineRule="auto"/>
        <w:ind w:right="760" w:hanging="360"/>
        <w:contextualSpacing/>
      </w:pPr>
    </w:p>
    <w:p w:rsidR="009E2EED" w:rsidRDefault="009E2EED">
      <w:pPr>
        <w:numPr>
          <w:ilvl w:val="0"/>
          <w:numId w:val="1"/>
        </w:numPr>
        <w:spacing w:line="331" w:lineRule="auto"/>
        <w:ind w:right="760" w:hanging="360"/>
        <w:contextualSpacing/>
      </w:pPr>
    </w:p>
    <w:p w:rsidR="009E2EED" w:rsidRDefault="009E2EED">
      <w:pPr>
        <w:numPr>
          <w:ilvl w:val="0"/>
          <w:numId w:val="1"/>
        </w:numPr>
        <w:spacing w:line="331" w:lineRule="auto"/>
        <w:ind w:right="760" w:hanging="360"/>
        <w:contextualSpacing/>
      </w:pPr>
    </w:p>
    <w:p w:rsidR="009E2EED" w:rsidRDefault="009E2EED">
      <w:pPr>
        <w:numPr>
          <w:ilvl w:val="0"/>
          <w:numId w:val="1"/>
        </w:numPr>
        <w:spacing w:line="331" w:lineRule="auto"/>
        <w:ind w:right="760" w:hanging="360"/>
        <w:contextualSpacing/>
      </w:pPr>
    </w:p>
    <w:p w:rsidR="009E2EED" w:rsidRDefault="009E2EED">
      <w:pPr>
        <w:numPr>
          <w:ilvl w:val="0"/>
          <w:numId w:val="1"/>
        </w:numPr>
        <w:spacing w:line="331" w:lineRule="auto"/>
        <w:ind w:right="760" w:hanging="360"/>
        <w:contextualSpacing/>
        <w:rPr>
          <w:color w:val="141823"/>
          <w:sz w:val="20"/>
          <w:highlight w:val="white"/>
        </w:rPr>
      </w:pPr>
    </w:p>
    <w:p w:rsidR="009E2EED" w:rsidRDefault="009E2EED"/>
    <w:sectPr w:rsidR="009E2E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76"/>
    <w:multiLevelType w:val="multilevel"/>
    <w:tmpl w:val="8D3C9F88"/>
    <w:lvl w:ilvl="0">
      <w:start w:val="1"/>
      <w:numFmt w:val="bullet"/>
      <w:lvlText w:val=""/>
      <w:lvlJc w:val="left"/>
      <w:pPr>
        <w:ind w:left="720" w:firstLine="360"/>
      </w:pPr>
      <w:rPr>
        <w:rFonts w:ascii="Arial" w:eastAsia="Arial" w:hAnsi="Arial" w:cs="Arial"/>
        <w:color w:val="14182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ED"/>
    <w:rsid w:val="009E2EED"/>
    <w:rsid w:val="00AA10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12F34-D939-47C3-93FC-CD525A3A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3770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2015-04-17T18:15:00Z</dcterms:created>
  <dcterms:modified xsi:type="dcterms:W3CDTF">2015-04-17T18:15:00Z</dcterms:modified>
</cp:coreProperties>
</file>