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B3ED3" w14:textId="5C815396" w:rsidR="0023768B" w:rsidRPr="00863B21" w:rsidRDefault="00B80541" w:rsidP="00863B21">
      <w:pPr>
        <w:pBdr>
          <w:bottom w:val="single" w:sz="12" w:space="1" w:color="auto"/>
        </w:pBdr>
        <w:rPr>
          <w:rFonts w:ascii="Cambria" w:hAnsi="Cambria"/>
        </w:rPr>
      </w:pPr>
      <w:r w:rsidRPr="00863B21">
        <w:rPr>
          <w:rFonts w:ascii="Cambria" w:hAnsi="Cambria"/>
        </w:rPr>
        <w:t>BRIEFING</w:t>
      </w:r>
      <w:r w:rsidRPr="00863B21">
        <w:rPr>
          <w:rFonts w:ascii="Cambria" w:hAnsi="Cambria"/>
        </w:rPr>
        <w:tab/>
      </w:r>
      <w:r w:rsidRPr="00863B21">
        <w:rPr>
          <w:rFonts w:ascii="Cambria" w:hAnsi="Cambria"/>
        </w:rPr>
        <w:tab/>
      </w:r>
      <w:r w:rsidRPr="00863B21">
        <w:rPr>
          <w:rFonts w:ascii="Cambria" w:hAnsi="Cambria"/>
        </w:rPr>
        <w:tab/>
      </w:r>
      <w:r w:rsidRPr="00863B21">
        <w:rPr>
          <w:rFonts w:ascii="Cambria" w:hAnsi="Cambria"/>
        </w:rPr>
        <w:tab/>
      </w:r>
      <w:r w:rsidRPr="00863B21">
        <w:rPr>
          <w:rFonts w:ascii="Cambria" w:hAnsi="Cambria"/>
        </w:rPr>
        <w:tab/>
      </w:r>
      <w:r w:rsidR="00067B71">
        <w:rPr>
          <w:rFonts w:ascii="Cambria" w:hAnsi="Cambria"/>
        </w:rPr>
        <w:tab/>
        <w:t xml:space="preserve">          </w:t>
      </w:r>
      <w:r w:rsidRPr="00863B21">
        <w:rPr>
          <w:rFonts w:ascii="Cambria" w:hAnsi="Cambria"/>
        </w:rPr>
        <w:t xml:space="preserve"> SAÚDE NÃO É COMÉRCIO</w:t>
      </w:r>
    </w:p>
    <w:p w14:paraId="2735CBC4" w14:textId="77777777" w:rsidR="00B80541" w:rsidRPr="00863B21" w:rsidRDefault="00B80541" w:rsidP="00863B21">
      <w:pPr>
        <w:rPr>
          <w:rFonts w:ascii="Cambria" w:hAnsi="Cambria"/>
        </w:rPr>
      </w:pPr>
    </w:p>
    <w:p w14:paraId="55D6F0FF" w14:textId="646B2E53" w:rsidR="00B80541" w:rsidRPr="00863B21" w:rsidRDefault="00B80541" w:rsidP="00863B21">
      <w:pPr>
        <w:rPr>
          <w:rFonts w:ascii="Cambria" w:hAnsi="Cambria"/>
        </w:rPr>
      </w:pPr>
      <w:r w:rsidRPr="000A773F">
        <w:rPr>
          <w:rFonts w:ascii="Cambria" w:hAnsi="Cambria"/>
          <w:u w:val="single"/>
        </w:rPr>
        <w:t>Objetivo</w:t>
      </w:r>
    </w:p>
    <w:p w14:paraId="31E85BD3" w14:textId="77777777" w:rsidR="00B80541" w:rsidRPr="00863B21" w:rsidRDefault="00B80541" w:rsidP="00863B21">
      <w:pPr>
        <w:rPr>
          <w:rFonts w:ascii="Cambria" w:hAnsi="Cambria"/>
        </w:rPr>
      </w:pPr>
    </w:p>
    <w:p w14:paraId="3A178ACA" w14:textId="77777777" w:rsidR="00B80541" w:rsidRDefault="00B80541" w:rsidP="00863B21">
      <w:pPr>
        <w:rPr>
          <w:rFonts w:ascii="Cambria" w:hAnsi="Cambria"/>
        </w:rPr>
      </w:pPr>
      <w:r w:rsidRPr="00863B21">
        <w:rPr>
          <w:rFonts w:ascii="Cambria" w:hAnsi="Cambria"/>
        </w:rPr>
        <w:t xml:space="preserve">Estimular ideias para desenvolver materiais e estratégias de comunicação para a campanha </w:t>
      </w:r>
      <w:r w:rsidRPr="00863B21">
        <w:rPr>
          <w:rFonts w:ascii="Cambria" w:hAnsi="Cambria"/>
          <w:i/>
        </w:rPr>
        <w:t>Saúde não é comércio.</w:t>
      </w:r>
    </w:p>
    <w:p w14:paraId="56F163A5" w14:textId="77777777" w:rsidR="0039614B" w:rsidRDefault="0039614B" w:rsidP="00863B21">
      <w:pPr>
        <w:rPr>
          <w:rFonts w:ascii="Cambria" w:hAnsi="Cambria"/>
        </w:rPr>
      </w:pPr>
    </w:p>
    <w:p w14:paraId="058896FF" w14:textId="4A0D3520" w:rsidR="0039614B" w:rsidRPr="008C177D" w:rsidRDefault="0039614B" w:rsidP="00863B21">
      <w:pPr>
        <w:rPr>
          <w:rFonts w:ascii="Cambria" w:hAnsi="Cambria"/>
          <w:u w:val="single"/>
        </w:rPr>
      </w:pPr>
      <w:r w:rsidRPr="008C177D">
        <w:rPr>
          <w:rFonts w:ascii="Cambria" w:hAnsi="Cambria"/>
          <w:u w:val="single"/>
        </w:rPr>
        <w:t>Objetivos específicos</w:t>
      </w:r>
    </w:p>
    <w:p w14:paraId="7AB3428E" w14:textId="77777777" w:rsidR="0039614B" w:rsidRDefault="0039614B" w:rsidP="00863B21">
      <w:pPr>
        <w:rPr>
          <w:rFonts w:ascii="Cambria" w:hAnsi="Cambria"/>
        </w:rPr>
      </w:pPr>
    </w:p>
    <w:p w14:paraId="1189EF76" w14:textId="1F00C68D" w:rsidR="008C177D" w:rsidRDefault="008C177D" w:rsidP="00863B21">
      <w:pPr>
        <w:rPr>
          <w:rFonts w:ascii="Cambria" w:hAnsi="Cambria"/>
        </w:rPr>
      </w:pPr>
      <w:r>
        <w:rPr>
          <w:rFonts w:ascii="Cambria" w:hAnsi="Cambria"/>
        </w:rPr>
        <w:t>Desenvolver conteúdo sobre a intervenção das corporações no acesso à saúde.</w:t>
      </w:r>
    </w:p>
    <w:p w14:paraId="73B44586" w14:textId="77777777" w:rsidR="008C177D" w:rsidRDefault="008C177D" w:rsidP="00863B21">
      <w:pPr>
        <w:rPr>
          <w:rFonts w:ascii="Cambria" w:hAnsi="Cambria"/>
        </w:rPr>
      </w:pPr>
    </w:p>
    <w:p w14:paraId="3F7BF59A" w14:textId="6870964E" w:rsidR="008C177D" w:rsidRPr="0039614B" w:rsidRDefault="0039614B" w:rsidP="00863B21">
      <w:pPr>
        <w:rPr>
          <w:rFonts w:ascii="Cambria" w:hAnsi="Cambria"/>
        </w:rPr>
      </w:pPr>
      <w:r>
        <w:rPr>
          <w:rFonts w:ascii="Cambria" w:hAnsi="Cambria"/>
        </w:rPr>
        <w:t>Criar MEMEs</w:t>
      </w:r>
      <w:r w:rsidR="008C177D">
        <w:rPr>
          <w:rFonts w:ascii="Cambria" w:hAnsi="Cambria"/>
        </w:rPr>
        <w:t xml:space="preserve"> para a Internet (redes sociais, e-mail)</w:t>
      </w:r>
      <w:r w:rsidR="00CE3D95">
        <w:rPr>
          <w:rFonts w:ascii="Cambria" w:hAnsi="Cambria"/>
        </w:rPr>
        <w:t xml:space="preserve">, para construir consciência crítica sobre acesso à saúde e </w:t>
      </w:r>
      <w:r w:rsidR="00990BBE">
        <w:rPr>
          <w:rFonts w:ascii="Cambria" w:hAnsi="Cambria"/>
        </w:rPr>
        <w:t>como patentes encarece</w:t>
      </w:r>
      <w:r w:rsidR="00067B71">
        <w:rPr>
          <w:rFonts w:ascii="Cambria" w:hAnsi="Cambria"/>
        </w:rPr>
        <w:t>m</w:t>
      </w:r>
      <w:r w:rsidR="00990BBE">
        <w:rPr>
          <w:rFonts w:ascii="Cambria" w:hAnsi="Cambria"/>
        </w:rPr>
        <w:t xml:space="preserve"> tratamentos</w:t>
      </w:r>
      <w:r w:rsidR="00CE3D95">
        <w:rPr>
          <w:rFonts w:ascii="Cambria" w:hAnsi="Cambria"/>
        </w:rPr>
        <w:t>.</w:t>
      </w:r>
    </w:p>
    <w:p w14:paraId="41CD623E" w14:textId="77777777" w:rsidR="000A773F" w:rsidRDefault="000A773F" w:rsidP="00863B21">
      <w:pPr>
        <w:rPr>
          <w:rFonts w:ascii="Cambria" w:hAnsi="Cambria"/>
        </w:rPr>
      </w:pPr>
    </w:p>
    <w:p w14:paraId="7F3EAAE1" w14:textId="7EDD0BFA" w:rsidR="000A773F" w:rsidRDefault="000A773F" w:rsidP="00863B21">
      <w:pPr>
        <w:rPr>
          <w:rFonts w:ascii="Cambria" w:hAnsi="Cambria"/>
        </w:rPr>
      </w:pPr>
      <w:r w:rsidRPr="000A773F">
        <w:rPr>
          <w:rFonts w:ascii="Cambria" w:hAnsi="Cambria"/>
          <w:u w:val="single"/>
        </w:rPr>
        <w:t>Audiência</w:t>
      </w:r>
    </w:p>
    <w:p w14:paraId="404AE670" w14:textId="77777777" w:rsidR="000A773F" w:rsidRDefault="000A773F" w:rsidP="00863B21">
      <w:pPr>
        <w:rPr>
          <w:rFonts w:ascii="Cambria" w:hAnsi="Cambria"/>
        </w:rPr>
      </w:pPr>
    </w:p>
    <w:p w14:paraId="7ADC3FF5" w14:textId="3DB2184F" w:rsidR="000A773F" w:rsidRDefault="000A773F" w:rsidP="00863B21">
      <w:pPr>
        <w:rPr>
          <w:rFonts w:ascii="Cambria" w:hAnsi="Cambria"/>
        </w:rPr>
      </w:pPr>
      <w:r>
        <w:rPr>
          <w:rFonts w:ascii="Cambria" w:hAnsi="Cambria"/>
        </w:rPr>
        <w:t>Público em geral, massa de consumidores de medicamentos</w:t>
      </w:r>
      <w:r w:rsidR="00990BBE">
        <w:rPr>
          <w:rFonts w:ascii="Cambria" w:hAnsi="Cambria"/>
        </w:rPr>
        <w:t>,</w:t>
      </w:r>
      <w:r>
        <w:rPr>
          <w:rFonts w:ascii="Cambria" w:hAnsi="Cambria"/>
        </w:rPr>
        <w:t xml:space="preserve"> legisladores</w:t>
      </w:r>
      <w:r w:rsidR="00990BBE">
        <w:rPr>
          <w:rFonts w:ascii="Cambria" w:hAnsi="Cambria"/>
        </w:rPr>
        <w:t>, o Ministério da Saúde, profissionais de saúde</w:t>
      </w:r>
      <w:r>
        <w:rPr>
          <w:rFonts w:ascii="Cambria" w:hAnsi="Cambria"/>
        </w:rPr>
        <w:t>.</w:t>
      </w:r>
    </w:p>
    <w:p w14:paraId="56F4C29C" w14:textId="77777777" w:rsidR="000A773F" w:rsidRDefault="000A773F" w:rsidP="00863B21">
      <w:pPr>
        <w:rPr>
          <w:rFonts w:ascii="Cambria" w:hAnsi="Cambria"/>
        </w:rPr>
      </w:pPr>
    </w:p>
    <w:p w14:paraId="06DAB1BE" w14:textId="7D3CE5BB" w:rsidR="000A773F" w:rsidRPr="000A773F" w:rsidRDefault="000A773F" w:rsidP="00863B21">
      <w:pPr>
        <w:rPr>
          <w:rFonts w:ascii="Cambria" w:hAnsi="Cambria"/>
          <w:u w:val="single"/>
        </w:rPr>
      </w:pPr>
      <w:r w:rsidRPr="000A773F">
        <w:rPr>
          <w:rFonts w:ascii="Cambria" w:hAnsi="Cambria"/>
          <w:u w:val="single"/>
        </w:rPr>
        <w:t>Prazo</w:t>
      </w:r>
      <w:r>
        <w:rPr>
          <w:rFonts w:ascii="Cambria" w:hAnsi="Cambria"/>
          <w:u w:val="single"/>
        </w:rPr>
        <w:t xml:space="preserve"> de execução</w:t>
      </w:r>
    </w:p>
    <w:p w14:paraId="527227FE" w14:textId="77777777" w:rsidR="00D66428" w:rsidRDefault="00D66428" w:rsidP="00863B21">
      <w:pPr>
        <w:rPr>
          <w:rFonts w:ascii="Cambria" w:hAnsi="Cambria"/>
          <w:u w:val="single"/>
        </w:rPr>
      </w:pPr>
    </w:p>
    <w:p w14:paraId="7B60B0C5" w14:textId="42430EFE" w:rsidR="000A773F" w:rsidRPr="00990BBE" w:rsidRDefault="000A773F" w:rsidP="00863B21">
      <w:r w:rsidRPr="000A773F">
        <w:rPr>
          <w:rFonts w:ascii="Cambria" w:hAnsi="Cambria"/>
        </w:rPr>
        <w:t xml:space="preserve">Até </w:t>
      </w:r>
      <w:r w:rsidR="00990BBE">
        <w:rPr>
          <w:rFonts w:ascii="Cambria" w:hAnsi="Cambria"/>
        </w:rPr>
        <w:t>agosto de 2016 e além (</w:t>
      </w:r>
      <w:bookmarkStart w:id="0" w:name="_GoBack"/>
      <w:bookmarkEnd w:id="0"/>
      <w:r w:rsidR="00990BBE">
        <w:t>modular).</w:t>
      </w:r>
    </w:p>
    <w:p w14:paraId="476A82A8" w14:textId="77777777" w:rsidR="000A773F" w:rsidRPr="000A773F" w:rsidRDefault="000A773F" w:rsidP="00863B21">
      <w:pPr>
        <w:rPr>
          <w:rFonts w:ascii="Cambria" w:hAnsi="Cambria"/>
          <w:u w:val="single"/>
        </w:rPr>
      </w:pPr>
    </w:p>
    <w:p w14:paraId="007519FD" w14:textId="12E25BA4" w:rsidR="00B80541" w:rsidRPr="00863B21" w:rsidRDefault="00734D4C" w:rsidP="00863B21">
      <w:pPr>
        <w:rPr>
          <w:rFonts w:ascii="Cambria" w:hAnsi="Cambria"/>
        </w:rPr>
      </w:pPr>
      <w:r w:rsidRPr="00863B21">
        <w:rPr>
          <w:rFonts w:ascii="Cambria" w:hAnsi="Cambria"/>
          <w:u w:val="single"/>
        </w:rPr>
        <w:t>Preâmbulo</w:t>
      </w:r>
    </w:p>
    <w:p w14:paraId="2772A2CD" w14:textId="77777777" w:rsidR="00D66428" w:rsidRPr="00863B21" w:rsidRDefault="00D66428" w:rsidP="00863B21">
      <w:pPr>
        <w:rPr>
          <w:rFonts w:ascii="Cambria" w:hAnsi="Cambria"/>
        </w:rPr>
      </w:pPr>
    </w:p>
    <w:p w14:paraId="73DC6C89" w14:textId="24462382" w:rsidR="00D66428" w:rsidRPr="00863B21" w:rsidRDefault="00D66428" w:rsidP="00863B21">
      <w:pPr>
        <w:rPr>
          <w:rFonts w:ascii="Cambria" w:hAnsi="Cambria"/>
        </w:rPr>
      </w:pPr>
      <w:r w:rsidRPr="00863B21">
        <w:rPr>
          <w:rFonts w:ascii="Cambria" w:hAnsi="Cambria"/>
        </w:rPr>
        <w:t xml:space="preserve">A campanha </w:t>
      </w:r>
      <w:r w:rsidRPr="00863B21">
        <w:rPr>
          <w:rFonts w:ascii="Cambria" w:hAnsi="Cambria"/>
          <w:i/>
        </w:rPr>
        <w:t>Saúde não é comércio</w:t>
      </w:r>
      <w:r w:rsidRPr="00863B21">
        <w:rPr>
          <w:rFonts w:ascii="Cambria" w:hAnsi="Cambria"/>
        </w:rPr>
        <w:t xml:space="preserve"> foi criada, em 2003, para questionar o regime de propriedade intelectual (patentes) na área de saúde, pois é contraditório a um direito humano fundamental. Na época estava focada principalmente nos medicamentos que compõem o tratamento antiretroviral ao HIV.</w:t>
      </w:r>
      <w:r w:rsidR="00ED7E6D" w:rsidRPr="00863B21">
        <w:rPr>
          <w:rFonts w:ascii="Cambria" w:hAnsi="Cambria"/>
        </w:rPr>
        <w:t xml:space="preserve"> Em 2004, </w:t>
      </w:r>
      <w:r w:rsidR="000A773F">
        <w:rPr>
          <w:rFonts w:ascii="Cambria" w:hAnsi="Cambria"/>
        </w:rPr>
        <w:t xml:space="preserve">a Gestos </w:t>
      </w:r>
      <w:r w:rsidR="00ED7E6D" w:rsidRPr="00863B21">
        <w:rPr>
          <w:rFonts w:ascii="Cambria" w:hAnsi="Cambria"/>
        </w:rPr>
        <w:t>levou-a para o Fórum Social Mundial, em Mumbai, e repetiu a dose no ano seguinte em Porto Alegre.</w:t>
      </w:r>
    </w:p>
    <w:p w14:paraId="130121C2" w14:textId="77777777" w:rsidR="00ED7E6D" w:rsidRPr="00863B21" w:rsidRDefault="00ED7E6D" w:rsidP="00863B21">
      <w:pPr>
        <w:rPr>
          <w:rFonts w:ascii="Cambria" w:hAnsi="Cambria"/>
        </w:rPr>
      </w:pPr>
    </w:p>
    <w:p w14:paraId="0F48C062" w14:textId="38FAB2F4" w:rsidR="00ED7E6D" w:rsidRPr="00863B21" w:rsidRDefault="00ED7E6D" w:rsidP="00863B21">
      <w:pPr>
        <w:rPr>
          <w:rFonts w:ascii="Cambria" w:hAnsi="Cambria"/>
        </w:rPr>
      </w:pPr>
      <w:r w:rsidRPr="00863B21">
        <w:rPr>
          <w:rFonts w:ascii="Cambria" w:hAnsi="Cambria"/>
        </w:rPr>
        <w:t xml:space="preserve">Em 2009, no Fórum </w:t>
      </w:r>
      <w:r w:rsidR="00734D4C" w:rsidRPr="00863B21">
        <w:rPr>
          <w:rFonts w:ascii="Cambria" w:hAnsi="Cambria"/>
        </w:rPr>
        <w:t>Latinoamericano de HIV e AIDS, a campanha renasceu, estimulando o ativismo da região a refletir sobre patentes e dificuldade de acesso ao tratamento. Após um estimulante evento em Lima, no Peru, a campanha se desmobilizou.</w:t>
      </w:r>
    </w:p>
    <w:p w14:paraId="5C64008B" w14:textId="77777777" w:rsidR="00734D4C" w:rsidRPr="00863B21" w:rsidRDefault="00734D4C" w:rsidP="00863B21">
      <w:pPr>
        <w:rPr>
          <w:rFonts w:ascii="Cambria" w:hAnsi="Cambria"/>
        </w:rPr>
      </w:pPr>
    </w:p>
    <w:p w14:paraId="0375AB1E" w14:textId="56B5C120" w:rsidR="00734D4C" w:rsidRPr="00863B21" w:rsidRDefault="00734D4C" w:rsidP="00863B21">
      <w:pPr>
        <w:rPr>
          <w:rFonts w:ascii="Cambria" w:hAnsi="Cambria"/>
          <w:u w:val="single"/>
        </w:rPr>
      </w:pPr>
      <w:r w:rsidRPr="00863B21">
        <w:rPr>
          <w:rFonts w:ascii="Cambria" w:hAnsi="Cambria"/>
          <w:u w:val="single"/>
        </w:rPr>
        <w:t>Introdução</w:t>
      </w:r>
    </w:p>
    <w:p w14:paraId="15BEDB6B" w14:textId="77777777" w:rsidR="00734D4C" w:rsidRPr="00863B21" w:rsidRDefault="00734D4C" w:rsidP="00863B21">
      <w:pPr>
        <w:rPr>
          <w:rFonts w:ascii="Cambria" w:hAnsi="Cambria"/>
        </w:rPr>
      </w:pPr>
    </w:p>
    <w:p w14:paraId="17E7394E" w14:textId="54432673" w:rsidR="00734D4C" w:rsidRPr="00863B21" w:rsidRDefault="00734D4C" w:rsidP="00863B21">
      <w:pPr>
        <w:rPr>
          <w:rFonts w:ascii="Cambria" w:hAnsi="Cambria"/>
        </w:rPr>
      </w:pPr>
      <w:r w:rsidRPr="00863B21">
        <w:rPr>
          <w:rFonts w:ascii="Cambria" w:hAnsi="Cambria"/>
        </w:rPr>
        <w:t xml:space="preserve">Agora, a campanha renasce mais uma vez ampliando seu raio de ação. Propriedade intelectual </w:t>
      </w:r>
      <w:r w:rsidR="000A773F">
        <w:rPr>
          <w:rFonts w:ascii="Cambria" w:hAnsi="Cambria"/>
        </w:rPr>
        <w:t xml:space="preserve">continua como um dos objetivos da campanha, mas </w:t>
      </w:r>
      <w:r w:rsidRPr="00863B21">
        <w:rPr>
          <w:rFonts w:ascii="Cambria" w:hAnsi="Cambria"/>
        </w:rPr>
        <w:t>é um elemento de um problema maior, a influência das corporações da indústria farmacêutica na formatação e implementação de políticas</w:t>
      </w:r>
      <w:r w:rsidR="000A773F">
        <w:rPr>
          <w:rFonts w:ascii="Cambria" w:hAnsi="Cambria"/>
        </w:rPr>
        <w:t xml:space="preserve"> públicas</w:t>
      </w:r>
      <w:r w:rsidRPr="00863B21">
        <w:rPr>
          <w:rFonts w:ascii="Cambria" w:hAnsi="Cambria"/>
        </w:rPr>
        <w:t xml:space="preserve"> e procedimentos</w:t>
      </w:r>
      <w:r w:rsidR="000A773F">
        <w:rPr>
          <w:rFonts w:ascii="Cambria" w:hAnsi="Cambria"/>
        </w:rPr>
        <w:t xml:space="preserve"> médicos</w:t>
      </w:r>
      <w:r w:rsidRPr="00863B21">
        <w:rPr>
          <w:rFonts w:ascii="Cambria" w:hAnsi="Cambria"/>
        </w:rPr>
        <w:t>.</w:t>
      </w:r>
    </w:p>
    <w:p w14:paraId="26B8890F" w14:textId="77777777" w:rsidR="00734D4C" w:rsidRPr="00863B21" w:rsidRDefault="00734D4C" w:rsidP="00863B21">
      <w:pPr>
        <w:rPr>
          <w:rFonts w:ascii="Cambria" w:hAnsi="Cambria"/>
        </w:rPr>
      </w:pPr>
    </w:p>
    <w:p w14:paraId="636D94F4" w14:textId="62A5D894" w:rsidR="003C0E02" w:rsidRPr="00863B21" w:rsidRDefault="00734D4C" w:rsidP="00863B21">
      <w:pPr>
        <w:rPr>
          <w:rFonts w:ascii="Cambria" w:hAnsi="Cambria"/>
        </w:rPr>
      </w:pPr>
      <w:r w:rsidRPr="00863B21">
        <w:rPr>
          <w:rFonts w:ascii="Cambria" w:hAnsi="Cambria"/>
        </w:rPr>
        <w:t xml:space="preserve">O </w:t>
      </w:r>
      <w:r w:rsidRPr="00863B21">
        <w:rPr>
          <w:rFonts w:ascii="Cambria" w:hAnsi="Cambria"/>
          <w:i/>
        </w:rPr>
        <w:t>lobby</w:t>
      </w:r>
      <w:r w:rsidRPr="00863B21">
        <w:rPr>
          <w:rFonts w:ascii="Cambria" w:hAnsi="Cambria"/>
        </w:rPr>
        <w:t xml:space="preserve"> da indústria farmacêutica é poderoso. Esta é a terceira g</w:t>
      </w:r>
      <w:r w:rsidR="00515C2C" w:rsidRPr="00863B21">
        <w:rPr>
          <w:rFonts w:ascii="Cambria" w:hAnsi="Cambria"/>
        </w:rPr>
        <w:t>rande indústria do mundo, com receita anual de 1,2 trilhões de dólares</w:t>
      </w:r>
      <w:r w:rsidRPr="00863B21">
        <w:rPr>
          <w:rFonts w:ascii="Cambria" w:hAnsi="Cambria"/>
        </w:rPr>
        <w:t>.</w:t>
      </w:r>
      <w:r w:rsidR="003953A8" w:rsidRPr="00863B21">
        <w:rPr>
          <w:rFonts w:ascii="Cambria" w:hAnsi="Cambria"/>
        </w:rPr>
        <w:t xml:space="preserve"> (Para colocar em perspectiva, o PIB global é 78 trilhões.</w:t>
      </w:r>
      <w:r w:rsidR="00EE2157" w:rsidRPr="00863B21">
        <w:rPr>
          <w:rFonts w:ascii="Cambria" w:hAnsi="Cambria"/>
        </w:rPr>
        <w:t xml:space="preserve"> A indústria de Petróleo</w:t>
      </w:r>
      <w:r w:rsidR="003C0E02" w:rsidRPr="00863B21">
        <w:rPr>
          <w:rFonts w:ascii="Cambria" w:hAnsi="Cambria"/>
        </w:rPr>
        <w:t xml:space="preserve"> e gás</w:t>
      </w:r>
      <w:r w:rsidR="00EE2157" w:rsidRPr="00863B21">
        <w:rPr>
          <w:rFonts w:ascii="Cambria" w:hAnsi="Cambria"/>
        </w:rPr>
        <w:t xml:space="preserve"> tem receita de 4 trilhões</w:t>
      </w:r>
      <w:r w:rsidR="003C0E02" w:rsidRPr="00863B21">
        <w:rPr>
          <w:rFonts w:ascii="Cambria" w:hAnsi="Cambria"/>
        </w:rPr>
        <w:t>; a de armas 1,7 trilhões.</w:t>
      </w:r>
      <w:r w:rsidR="003953A8" w:rsidRPr="00863B21">
        <w:rPr>
          <w:rFonts w:ascii="Cambria" w:hAnsi="Cambria"/>
        </w:rPr>
        <w:t>)</w:t>
      </w:r>
      <w:r w:rsidR="001A21D0" w:rsidRPr="00863B21">
        <w:rPr>
          <w:rFonts w:ascii="Cambria" w:hAnsi="Cambria"/>
        </w:rPr>
        <w:t xml:space="preserve"> O Brasil é o sexto maior mercado em </w:t>
      </w:r>
      <w:r w:rsidR="001A21D0" w:rsidRPr="00863B21">
        <w:rPr>
          <w:rFonts w:ascii="Cambria" w:hAnsi="Cambria"/>
        </w:rPr>
        <w:lastRenderedPageBreak/>
        <w:t xml:space="preserve">vendas de medicamentos no mundo. Estima-se que </w:t>
      </w:r>
      <w:r w:rsidR="00240160" w:rsidRPr="00863B21">
        <w:rPr>
          <w:rFonts w:ascii="Cambria" w:hAnsi="Cambria"/>
        </w:rPr>
        <w:t>chegará ao quarto lugar em 2017, com um faturamento de mais de 30 bilhões de dólares no país</w:t>
      </w:r>
      <w:r w:rsidR="0029011E">
        <w:rPr>
          <w:rFonts w:ascii="Cambria" w:hAnsi="Cambria"/>
        </w:rPr>
        <w:t xml:space="preserve"> (só os EUA é responsável por 45% da receita da indústria no mundo</w:t>
      </w:r>
      <w:r w:rsidR="00EF008D">
        <w:rPr>
          <w:rFonts w:ascii="Cambria" w:hAnsi="Cambria"/>
        </w:rPr>
        <w:t>)</w:t>
      </w:r>
      <w:r w:rsidR="00240160" w:rsidRPr="00863B21">
        <w:rPr>
          <w:rFonts w:ascii="Cambria" w:hAnsi="Cambria"/>
        </w:rPr>
        <w:t>.</w:t>
      </w:r>
    </w:p>
    <w:p w14:paraId="1C3750CA" w14:textId="7749E041" w:rsidR="003125B8" w:rsidRDefault="003C0E02" w:rsidP="00863B21">
      <w:pPr>
        <w:pStyle w:val="NormalWeb"/>
        <w:spacing w:before="240" w:beforeAutospacing="0" w:after="240" w:afterAutospacing="0"/>
        <w:textAlignment w:val="top"/>
        <w:rPr>
          <w:rFonts w:ascii="Cambria" w:hAnsi="Cambria"/>
          <w:color w:val="333333"/>
          <w:sz w:val="24"/>
          <w:szCs w:val="24"/>
        </w:rPr>
      </w:pPr>
      <w:r w:rsidRPr="00863B21">
        <w:rPr>
          <w:rFonts w:ascii="Cambria" w:hAnsi="Cambria"/>
          <w:sz w:val="24"/>
          <w:szCs w:val="24"/>
        </w:rPr>
        <w:t xml:space="preserve">No Brasil esse </w:t>
      </w:r>
      <w:r w:rsidRPr="00863B21">
        <w:rPr>
          <w:rFonts w:ascii="Cambria" w:hAnsi="Cambria"/>
          <w:i/>
          <w:sz w:val="24"/>
          <w:szCs w:val="24"/>
        </w:rPr>
        <w:t>lobby</w:t>
      </w:r>
      <w:r w:rsidR="001A21D0" w:rsidRPr="00863B21">
        <w:rPr>
          <w:rFonts w:ascii="Cambria" w:hAnsi="Cambria"/>
          <w:sz w:val="24"/>
          <w:szCs w:val="24"/>
        </w:rPr>
        <w:t xml:space="preserve"> é feito, principalmente, </w:t>
      </w:r>
      <w:r w:rsidRPr="00863B21">
        <w:rPr>
          <w:rFonts w:ascii="Cambria" w:hAnsi="Cambria"/>
          <w:sz w:val="24"/>
          <w:szCs w:val="24"/>
        </w:rPr>
        <w:t xml:space="preserve">por </w:t>
      </w:r>
      <w:r w:rsidR="00EF008D">
        <w:rPr>
          <w:rFonts w:ascii="Cambria" w:hAnsi="Cambria"/>
          <w:sz w:val="24"/>
          <w:szCs w:val="24"/>
        </w:rPr>
        <w:t>duas</w:t>
      </w:r>
      <w:r w:rsidRPr="00863B21">
        <w:rPr>
          <w:rFonts w:ascii="Cambria" w:hAnsi="Cambria"/>
          <w:sz w:val="24"/>
          <w:szCs w:val="24"/>
        </w:rPr>
        <w:t xml:space="preserve"> agências: </w:t>
      </w:r>
      <w:r w:rsidR="003125B8" w:rsidRPr="00863B21">
        <w:rPr>
          <w:rFonts w:ascii="Cambria" w:hAnsi="Cambria"/>
          <w:sz w:val="24"/>
          <w:szCs w:val="24"/>
        </w:rPr>
        <w:t>ABIFINA</w:t>
      </w:r>
      <w:r w:rsidRPr="00863B21">
        <w:rPr>
          <w:rFonts w:ascii="Cambria" w:hAnsi="Cambria"/>
          <w:sz w:val="24"/>
          <w:szCs w:val="24"/>
        </w:rPr>
        <w:t>,</w:t>
      </w:r>
      <w:r w:rsidR="003125B8" w:rsidRPr="00863B21">
        <w:rPr>
          <w:rFonts w:ascii="Cambria" w:hAnsi="Cambria"/>
          <w:sz w:val="24"/>
          <w:szCs w:val="24"/>
        </w:rPr>
        <w:t xml:space="preserve"> Associação Brasileira das Indústrias de Química Fina, Biotecnologia e suas Especialidades, cuja missão é </w:t>
      </w:r>
      <w:r w:rsidRPr="00863B21">
        <w:rPr>
          <w:rFonts w:ascii="Cambria" w:hAnsi="Cambria"/>
          <w:sz w:val="24"/>
          <w:szCs w:val="24"/>
        </w:rPr>
        <w:t xml:space="preserve"> </w:t>
      </w:r>
      <w:r w:rsidR="003125B8" w:rsidRPr="00863B21">
        <w:rPr>
          <w:rFonts w:ascii="Cambria" w:hAnsi="Cambria"/>
          <w:color w:val="333333"/>
          <w:sz w:val="24"/>
          <w:szCs w:val="24"/>
        </w:rPr>
        <w:t>Congregar empresas, institutos e entidades sem fins lucrativos, visando promover o desenvolvimento industrial brasileiro na área da química fina, da biotecnologia e de suas especialidades</w:t>
      </w:r>
      <w:r w:rsidR="00EF008D">
        <w:rPr>
          <w:rFonts w:ascii="Cambria" w:hAnsi="Cambria"/>
          <w:color w:val="333333"/>
          <w:sz w:val="24"/>
          <w:szCs w:val="24"/>
        </w:rPr>
        <w:t>;</w:t>
      </w:r>
      <w:r w:rsidR="00041283" w:rsidRPr="00863B21">
        <w:rPr>
          <w:rFonts w:ascii="Cambria" w:hAnsi="Cambria"/>
          <w:color w:val="333333"/>
          <w:sz w:val="24"/>
          <w:szCs w:val="24"/>
        </w:rPr>
        <w:t xml:space="preserve"> INTERFARMA, Associação da Indústria Farmacêutica e Pesquisa, organizaçã</w:t>
      </w:r>
      <w:r w:rsidR="0074660A" w:rsidRPr="00863B21">
        <w:rPr>
          <w:rFonts w:ascii="Cambria" w:hAnsi="Cambria"/>
          <w:color w:val="333333"/>
          <w:sz w:val="24"/>
          <w:szCs w:val="24"/>
        </w:rPr>
        <w:t xml:space="preserve">o de empresas nacionais e estrangeiras com trabalho de desenvolvimento </w:t>
      </w:r>
      <w:r w:rsidR="001A21D0" w:rsidRPr="00863B21">
        <w:rPr>
          <w:rFonts w:ascii="Cambria" w:hAnsi="Cambria"/>
          <w:color w:val="333333"/>
          <w:sz w:val="24"/>
          <w:szCs w:val="24"/>
        </w:rPr>
        <w:t>de pesquisa farmacêutica</w:t>
      </w:r>
      <w:r w:rsidR="00240160" w:rsidRPr="00863B21">
        <w:rPr>
          <w:rFonts w:ascii="Cambria" w:hAnsi="Cambria"/>
          <w:color w:val="333333"/>
          <w:sz w:val="24"/>
          <w:szCs w:val="24"/>
        </w:rPr>
        <w:t xml:space="preserve"> no país</w:t>
      </w:r>
      <w:r w:rsidR="00EF008D">
        <w:rPr>
          <w:rFonts w:ascii="Cambria" w:hAnsi="Cambria"/>
          <w:color w:val="333333"/>
          <w:sz w:val="24"/>
          <w:szCs w:val="24"/>
        </w:rPr>
        <w:t>.</w:t>
      </w:r>
    </w:p>
    <w:p w14:paraId="2F2CC161" w14:textId="3D731733" w:rsidR="000A773F" w:rsidRPr="000A773F" w:rsidRDefault="000A773F" w:rsidP="00863B21">
      <w:pPr>
        <w:pStyle w:val="NormalWeb"/>
        <w:spacing w:before="240" w:beforeAutospacing="0" w:after="240" w:afterAutospacing="0"/>
        <w:textAlignment w:val="top"/>
        <w:rPr>
          <w:rFonts w:ascii="Cambria" w:hAnsi="Cambria"/>
          <w:color w:val="333333"/>
          <w:sz w:val="24"/>
          <w:szCs w:val="24"/>
          <w:u w:val="single"/>
        </w:rPr>
      </w:pPr>
      <w:r w:rsidRPr="000A773F">
        <w:rPr>
          <w:rFonts w:ascii="Cambria" w:hAnsi="Cambria"/>
          <w:color w:val="333333"/>
          <w:sz w:val="24"/>
          <w:szCs w:val="24"/>
          <w:u w:val="single"/>
        </w:rPr>
        <w:t>Intervenção na política</w:t>
      </w:r>
    </w:p>
    <w:p w14:paraId="78ED634A" w14:textId="39B64A9E" w:rsidR="00863B21" w:rsidRPr="00863B21" w:rsidRDefault="00863B21" w:rsidP="00863B21">
      <w:pPr>
        <w:textAlignment w:val="baseline"/>
        <w:rPr>
          <w:rFonts w:ascii="Cambria" w:eastAsia="Times New Roman" w:hAnsi="Cambria" w:cs="Times New Roman"/>
          <w:color w:val="333333"/>
          <w:lang w:eastAsia="pt-BR"/>
        </w:rPr>
      </w:pPr>
      <w:r w:rsidRPr="00863B21">
        <w:rPr>
          <w:rFonts w:ascii="Cambria" w:hAnsi="Cambria"/>
          <w:color w:val="333333"/>
        </w:rPr>
        <w:t xml:space="preserve">Essas duas associações agem no Congresso Nacional e até a campanha de 2010, doaram um total de 1,8 milhões de Reais para candidatos ao legislativo. </w:t>
      </w:r>
      <w:r w:rsidRPr="00863B21">
        <w:rPr>
          <w:rFonts w:ascii="Cambria" w:eastAsia="Times New Roman" w:hAnsi="Cambria" w:cs="Times New Roman"/>
          <w:color w:val="333333"/>
          <w:lang w:eastAsia="pt-BR"/>
        </w:rPr>
        <w:t>Oito destes ainda continuam atuando no parlamento: o senador Aloysio Nunes (PSDB-SP) e os deputados Saraiva Felipe (PMDB-MG), Osmar Terra (PMDB-RS), Renato Molling (PP-RS), Bruno Araújo (PSDB-PE), Onyx Lorenzoni (DEM-RS), Nelson Marquezelli (PTB-SP) e Darcísio Perondi (PMDB-RS).</w:t>
      </w:r>
    </w:p>
    <w:p w14:paraId="46071760" w14:textId="77777777" w:rsidR="00863B21" w:rsidRPr="00863B21" w:rsidRDefault="00863B21" w:rsidP="00863B21">
      <w:pPr>
        <w:textAlignment w:val="baseline"/>
        <w:rPr>
          <w:rFonts w:ascii="Cambria" w:eastAsia="Times New Roman" w:hAnsi="Cambria" w:cs="Times New Roman"/>
          <w:color w:val="333333"/>
          <w:lang w:eastAsia="pt-BR"/>
        </w:rPr>
      </w:pPr>
    </w:p>
    <w:p w14:paraId="1918A3B5" w14:textId="14122C31" w:rsidR="00863B21" w:rsidRDefault="00863B21" w:rsidP="00863B21">
      <w:pPr>
        <w:textAlignment w:val="baseline"/>
        <w:rPr>
          <w:rFonts w:ascii="Cambria" w:eastAsia="Times New Roman" w:hAnsi="Cambria" w:cs="Times New Roman"/>
          <w:color w:val="333333"/>
          <w:lang w:eastAsia="pt-BR"/>
        </w:rPr>
      </w:pPr>
      <w:r w:rsidRPr="00863B21">
        <w:rPr>
          <w:rFonts w:ascii="Cambria" w:eastAsia="Times New Roman" w:hAnsi="Cambria" w:cs="Times New Roman"/>
          <w:color w:val="333333"/>
          <w:lang w:eastAsia="pt-BR"/>
        </w:rPr>
        <w:t xml:space="preserve">Eles ajudam a reforçar a chamada </w:t>
      </w:r>
      <w:r w:rsidRPr="00863B21">
        <w:rPr>
          <w:rFonts w:ascii="Cambria" w:eastAsia="Times New Roman" w:hAnsi="Cambria" w:cs="Times New Roman"/>
          <w:i/>
          <w:color w:val="333333"/>
          <w:lang w:eastAsia="pt-BR"/>
        </w:rPr>
        <w:t>bancada dos medicamentos</w:t>
      </w:r>
      <w:r w:rsidRPr="00863B21">
        <w:rPr>
          <w:rFonts w:ascii="Cambria" w:eastAsia="Times New Roman" w:hAnsi="Cambria" w:cs="Times New Roman"/>
          <w:color w:val="333333"/>
          <w:lang w:eastAsia="pt-BR"/>
        </w:rPr>
        <w:t>, uma estrutura informal que, segundo críticos, auxilia os grandes laboratórios internacionais a defenderem seus interesses no parlamento. Embora advogue interesses ideologicamente identificados com a direita, é uma bancada apartidária. Na campanha de 2010, também receberam doações da Interfarma políticos de partidos que se classificam como de esquerda, como os ex-deputados Cândido Vaccarezza (PT-SP) e Manoela D’Ávila (PCdoB-RS).</w:t>
      </w:r>
    </w:p>
    <w:p w14:paraId="3E3F527A" w14:textId="77777777" w:rsidR="00863B21" w:rsidRPr="00863B21" w:rsidRDefault="00863B21" w:rsidP="00863B21">
      <w:pPr>
        <w:textAlignment w:val="baseline"/>
        <w:rPr>
          <w:rFonts w:ascii="Cambria" w:eastAsia="Times New Roman" w:hAnsi="Cambria" w:cs="Times New Roman"/>
          <w:color w:val="333333"/>
          <w:lang w:eastAsia="pt-BR"/>
        </w:rPr>
      </w:pPr>
    </w:p>
    <w:p w14:paraId="0876ED17" w14:textId="15FE6515" w:rsidR="00863B21" w:rsidRDefault="00863B21" w:rsidP="00863B21">
      <w:pPr>
        <w:textAlignment w:val="baseline"/>
        <w:rPr>
          <w:rFonts w:ascii="Cambria" w:eastAsia="Times New Roman" w:hAnsi="Cambria" w:cs="Times New Roman"/>
          <w:color w:val="333333"/>
          <w:lang w:eastAsia="pt-BR"/>
        </w:rPr>
      </w:pPr>
      <w:r w:rsidRPr="00863B21">
        <w:rPr>
          <w:rFonts w:ascii="Cambria" w:eastAsia="Times New Roman" w:hAnsi="Cambria" w:cs="Times New Roman"/>
          <w:color w:val="333333"/>
          <w:lang w:eastAsia="pt-BR"/>
        </w:rPr>
        <w:t>Nas eleições passadas, as empresas de capital nacional doaram nominalmente para 27 candidatos à Câmara Federal, fora os repasses direcionados aos partidos. Destes, 19 foram eleitos.  A Hypermarcas foi a que mais investiu (R$ 6,2 milhões), seguida pela Geolab (R$ 1,39 milhão), Eurofarma (R$ 1,02 milhão) e União Química Farmacêutica Nacional (R$ 890 mil).</w:t>
      </w:r>
    </w:p>
    <w:p w14:paraId="5B78A42E" w14:textId="77777777" w:rsidR="00863B21" w:rsidRPr="00863B21" w:rsidRDefault="00863B21" w:rsidP="00863B21">
      <w:pPr>
        <w:textAlignment w:val="baseline"/>
        <w:rPr>
          <w:rFonts w:ascii="Cambria" w:eastAsia="Times New Roman" w:hAnsi="Cambria" w:cs="Times New Roman"/>
          <w:color w:val="333333"/>
          <w:lang w:eastAsia="pt-BR"/>
        </w:rPr>
      </w:pPr>
    </w:p>
    <w:p w14:paraId="55724FB1" w14:textId="77777777" w:rsidR="00863B21" w:rsidRPr="00863B21" w:rsidRDefault="00863B21" w:rsidP="00863B21">
      <w:pPr>
        <w:textAlignment w:val="baseline"/>
        <w:rPr>
          <w:rFonts w:ascii="Cambria" w:eastAsia="Times New Roman" w:hAnsi="Cambria" w:cs="Times New Roman"/>
          <w:color w:val="333333"/>
          <w:lang w:eastAsia="pt-BR"/>
        </w:rPr>
      </w:pPr>
      <w:r w:rsidRPr="00863B21">
        <w:rPr>
          <w:rFonts w:ascii="Cambria" w:eastAsia="Times New Roman" w:hAnsi="Cambria" w:cs="Times New Roman"/>
          <w:color w:val="333333"/>
          <w:lang w:eastAsia="pt-BR"/>
        </w:rPr>
        <w:t>Os deputados que mais receberam contribuições do setor foram Arlindo Chinaglia (PT-SP), o candidato derrotado por Eduardo Cunha (PMDB-RJ) na disputa pela presidência da Casa, Newton Lima (PT-SP), autor do projeto de lei que muda a Lei de Patentes de forma a facilitar o acesso ao medicamento,mas que não conseguiu se re-eleger, e o atual presidente da Frente Nacional pela Desoneração de Medicamentos, Walter Ihoshi (PSD-SP).</w:t>
      </w:r>
    </w:p>
    <w:p w14:paraId="430B21C0" w14:textId="1BDA04FF" w:rsidR="009F7286" w:rsidRPr="00863B21" w:rsidRDefault="00863B21" w:rsidP="00863B21">
      <w:pPr>
        <w:pStyle w:val="NormalWeb"/>
        <w:spacing w:before="240" w:beforeAutospacing="0" w:after="240" w:afterAutospacing="0"/>
        <w:textAlignment w:val="top"/>
        <w:rPr>
          <w:rFonts w:ascii="Cambria" w:hAnsi="Cambria"/>
          <w:color w:val="333333"/>
          <w:sz w:val="24"/>
          <w:szCs w:val="24"/>
        </w:rPr>
      </w:pPr>
      <w:r w:rsidRPr="00863B21">
        <w:rPr>
          <w:rFonts w:ascii="Cambria" w:eastAsia="Times New Roman" w:hAnsi="Cambria"/>
          <w:color w:val="333333"/>
          <w:sz w:val="24"/>
          <w:szCs w:val="24"/>
          <w:lang w:eastAsia="pt-BR"/>
        </w:rPr>
        <w:t>A indústria nacional também fez doações generosas para a presidente reeleita, Dilma Rousseff (PT), que recebeu um total de R$ 6,7 milhões de seis laboratórios. Nenhum dos laboratórios de capital nacional doou nominalmente para a campanha do principal concorrente, o senador Aécio Neves (PSDB), mas a Hypermarcas contribuiu com R$ 5 milhões para o comitê financeiro da campanha para a presidência do PSDB e a Eurofarma, com R$ 200 mil. O PSDB Nacional recebeu R$ 1,64 milhão em doações de cinco laboratórios e o PT Nacional, R$ 1,08 milhão de quatro. O apartidarismo dos investimentos, portanto, foi evidente.</w:t>
      </w:r>
    </w:p>
    <w:p w14:paraId="7DF82DA7" w14:textId="5C6844CC" w:rsidR="003C0E02" w:rsidRDefault="000A773F" w:rsidP="00863B21">
      <w:pPr>
        <w:rPr>
          <w:rFonts w:ascii="Cambria" w:hAnsi="Cambria"/>
        </w:rPr>
      </w:pPr>
      <w:r w:rsidRPr="000A773F">
        <w:rPr>
          <w:rFonts w:ascii="Cambria" w:hAnsi="Cambria"/>
          <w:u w:val="single"/>
        </w:rPr>
        <w:t>Intervenções na classe médica</w:t>
      </w:r>
    </w:p>
    <w:p w14:paraId="27243FDF" w14:textId="77777777" w:rsidR="000A773F" w:rsidRDefault="000A773F" w:rsidP="00863B21">
      <w:pPr>
        <w:rPr>
          <w:rFonts w:ascii="Cambria" w:hAnsi="Cambria"/>
        </w:rPr>
      </w:pPr>
    </w:p>
    <w:p w14:paraId="34B307DB" w14:textId="138FEF90" w:rsidR="000A773F" w:rsidRDefault="000A773F" w:rsidP="00863B21">
      <w:r>
        <w:t xml:space="preserve">Uma questão pertinente à campanha </w:t>
      </w:r>
      <w:r w:rsidRPr="000A773F">
        <w:rPr>
          <w:i/>
        </w:rPr>
        <w:t>Saúde não é comércio</w:t>
      </w:r>
      <w:r>
        <w:t xml:space="preserve"> é a relação que se estabelece entre os grandes laboratórios e a prática clínica. Essa relação, que vai além das visitas dos representantes comerciais aos consultórios, ultrapassa a oferta das </w:t>
      </w:r>
      <w:r w:rsidRPr="000A773F">
        <w:rPr>
          <w:i/>
        </w:rPr>
        <w:t>amostras grátis</w:t>
      </w:r>
      <w:r>
        <w:t xml:space="preserve"> e pode ser vista inclusive no patrocínio de eventos, de viagens para participação em congressos e conferências e, até mesmo, presentes ofertados aos profissionais e suas famílias – numa relação delicada em que não é possível dizer claramente se há uma influência nas prescrições, mas que pode ser questionada do ponto de vista ético.</w:t>
      </w:r>
    </w:p>
    <w:p w14:paraId="454DF274" w14:textId="77777777" w:rsidR="00CE3D95" w:rsidRDefault="00CE3D95" w:rsidP="00863B21"/>
    <w:p w14:paraId="5A5B3018" w14:textId="60CB4AFE" w:rsidR="00CE3D95" w:rsidRDefault="00CE3D95" w:rsidP="00863B21">
      <w:r>
        <w:t>Há relatos testemunhais de abuso de medicamentos para o tratamento de patologias não relacionadas, como o excesso de prescrição de psicotrópicos.</w:t>
      </w:r>
      <w:r w:rsidR="00013A56">
        <w:t xml:space="preserve"> Segundo uma enfermeira, “pode faltar tudo no Posto de Saúde, só não pode o danado do Rivotril.”</w:t>
      </w:r>
    </w:p>
    <w:p w14:paraId="7208E86F" w14:textId="77777777" w:rsidR="00013A56" w:rsidRDefault="00013A56" w:rsidP="00863B21"/>
    <w:p w14:paraId="5AC9D552" w14:textId="5161B8E9" w:rsidR="00013A56" w:rsidRDefault="00013A56" w:rsidP="00013A56">
      <w:pPr>
        <w:ind w:left="720"/>
      </w:pPr>
      <w:r>
        <w:t xml:space="preserve">RIVOTRIL – O Ministério da Saúde adverte, este medicamento não é indicado para solucionar </w:t>
      </w:r>
      <w:r w:rsidR="0066082A">
        <w:t xml:space="preserve">problemas de </w:t>
      </w:r>
      <w:r>
        <w:t>violência doméstica.</w:t>
      </w:r>
    </w:p>
    <w:p w14:paraId="54E3EBAC" w14:textId="77777777" w:rsidR="00013A56" w:rsidRDefault="00013A56" w:rsidP="00013A56">
      <w:pPr>
        <w:ind w:left="720"/>
      </w:pPr>
    </w:p>
    <w:p w14:paraId="46D51401" w14:textId="4C3B0282" w:rsidR="00013A56" w:rsidRDefault="00013A56" w:rsidP="00013A56">
      <w:pPr>
        <w:ind w:left="720"/>
      </w:pPr>
      <w:r>
        <w:t>RIVOTRIL – O Ministério da Saúde adverte, este medicamento não é indicado para solucionar crise econômica.</w:t>
      </w:r>
    </w:p>
    <w:p w14:paraId="0EDC227A" w14:textId="77777777" w:rsidR="00013A56" w:rsidRDefault="00013A56" w:rsidP="00013A56">
      <w:pPr>
        <w:ind w:left="720"/>
      </w:pPr>
    </w:p>
    <w:p w14:paraId="1E720CC5" w14:textId="77777777" w:rsidR="00B05B13" w:rsidRDefault="005E193D" w:rsidP="00013A56">
      <w:pPr>
        <w:ind w:left="720"/>
      </w:pPr>
      <w:r>
        <w:t xml:space="preserve">ATENÇÃO – Seu médico tem mudado muito sua terapia? </w:t>
      </w:r>
      <w:r w:rsidR="00E378D0">
        <w:t xml:space="preserve">Pergunte </w:t>
      </w:r>
      <w:r w:rsidR="00B05B13">
        <w:t>o porquê</w:t>
      </w:r>
      <w:r w:rsidR="00E378D0">
        <w:t>.</w:t>
      </w:r>
    </w:p>
    <w:p w14:paraId="4C37192F" w14:textId="77777777" w:rsidR="00B05B13" w:rsidRDefault="00B05B13" w:rsidP="00013A56">
      <w:pPr>
        <w:ind w:left="720"/>
      </w:pPr>
    </w:p>
    <w:p w14:paraId="2E234F5B" w14:textId="07A8118E" w:rsidR="00013A56" w:rsidRDefault="00E378D0" w:rsidP="00B05B13">
      <w:pPr>
        <w:ind w:left="720"/>
      </w:pPr>
      <w:r>
        <w:t xml:space="preserve"> </w:t>
      </w:r>
      <w:r w:rsidR="00B05B13">
        <w:t>ATENÇÃO – Seu médico tem receitado muito remédio? Pergunte o porquê.</w:t>
      </w:r>
    </w:p>
    <w:p w14:paraId="55B62810" w14:textId="77777777" w:rsidR="00B05B13" w:rsidRDefault="00B05B13" w:rsidP="00863B21"/>
    <w:p w14:paraId="249E260E" w14:textId="4BB6C374" w:rsidR="008C177D" w:rsidRDefault="008C177D" w:rsidP="00863B21">
      <w:r w:rsidRPr="008C177D">
        <w:rPr>
          <w:u w:val="single"/>
        </w:rPr>
        <w:t>Dados e estatísticas</w:t>
      </w:r>
    </w:p>
    <w:p w14:paraId="3D7521BE" w14:textId="77777777" w:rsidR="008C177D" w:rsidRDefault="008C177D" w:rsidP="00863B21"/>
    <w:p w14:paraId="1991BE86" w14:textId="0DE786E5" w:rsidR="0029011E" w:rsidRDefault="0029011E" w:rsidP="0029011E">
      <w:r>
        <w:t>Segundo levantamento da ONG Repórter Brasil (Dez</w:t>
      </w:r>
      <w:r w:rsidR="00A97FD3">
        <w:t xml:space="preserve">embro de </w:t>
      </w:r>
      <w:r>
        <w:t xml:space="preserve">2015) existem </w:t>
      </w:r>
      <w:r w:rsidR="00A97FD3">
        <w:t>dezesseis</w:t>
      </w:r>
      <w:r>
        <w:t xml:space="preserve"> Projetos de Le</w:t>
      </w:r>
      <w:r w:rsidR="00A97FD3">
        <w:t>i</w:t>
      </w:r>
      <w:r>
        <w:t xml:space="preserve"> tramitando no Congresso Nacional para reformar a Lei 9.279/96 que trata do monopólio de patentes industriais no país. </w:t>
      </w:r>
    </w:p>
    <w:p w14:paraId="437F1945" w14:textId="77777777" w:rsidR="0029011E" w:rsidRDefault="0029011E" w:rsidP="0029011E"/>
    <w:p w14:paraId="7DF94F58" w14:textId="463F45C6" w:rsidR="0029011E" w:rsidRDefault="0029011E" w:rsidP="0029011E">
      <w:r>
        <w:t>O mais importante projeto de lei é o PL 5402/13, dos ex-deputados Newton Lima (PT</w:t>
      </w:r>
      <w:r w:rsidR="00CE3D95">
        <w:t>-</w:t>
      </w:r>
      <w:r>
        <w:t xml:space="preserve">SP) e Dr. Rosinha (PT-PR), que propõe uma revisão aprofundada da atual legislação. Entre as alterações, o projeto fixa o período de vigência das patentes em 20 anos (mínimo permitido pelos tratados internacionais sobre o assunto nos quais o Brasil é signatário). </w:t>
      </w:r>
    </w:p>
    <w:p w14:paraId="3DE8D641" w14:textId="77777777" w:rsidR="0029011E" w:rsidRDefault="0029011E" w:rsidP="0029011E"/>
    <w:p w14:paraId="31523CB2" w14:textId="6065D6A8" w:rsidR="0029011E" w:rsidRDefault="0029011E" w:rsidP="0029011E">
      <w:r>
        <w:t>A iniciativa extingue da legislação atual a possibilidade de prorrogação do prazo, beneficiando a fabricação de genéricos e atuando para baratear os medicamentos. O PL também introduz o uso público não comercial de patentes, para fins de interesse público, incluindo defesa nacional e interesse social, permitindo a produção ou importação de versões genéricas de drogas patenteadas para uso em programas de saúde. Pela proposta, as patentes continuam em vigor no setor privado, mas não impedem que o governo utilize genéricos no SUS para tratar, por exemplo, uma epidemia. O projeto proíbe também a concessão de patentes para medicamentos de segundo uso – quando uma substância foi patenteada para tratar uma determinada doença e passa a ser utilizada noutra enfermidade.</w:t>
      </w:r>
    </w:p>
    <w:p w14:paraId="3AEF416C" w14:textId="77777777" w:rsidR="0029011E" w:rsidRDefault="0029011E" w:rsidP="0029011E"/>
    <w:p w14:paraId="07AD8E06" w14:textId="482BBF7C" w:rsidR="0029011E" w:rsidRDefault="0029011E" w:rsidP="0029011E">
      <w:r>
        <w:t>A legislação atual prevê um mecanismo semelhante, mas pouco utilizado pelo país, de licença compulsória de patente em função de interesse público. Tal medida foi realizada em 2007, quando o Brasil licenciou o medicamento Efavirenz, utilizado no tratamento de mais de 35 mil pessoas com HIV</w:t>
      </w:r>
      <w:r w:rsidR="00CE3D95">
        <w:t xml:space="preserve"> e AIDS</w:t>
      </w:r>
      <w:r>
        <w:t>. A iniciativa possibilitou ao governo brasileiro uma economia de US$ 103 milhões num período de cinco anos, pois o preço do medicamento caiu de US$ 580 para US$ 158.</w:t>
      </w:r>
    </w:p>
    <w:p w14:paraId="282E4217" w14:textId="77777777" w:rsidR="0029011E" w:rsidRDefault="0029011E" w:rsidP="0029011E"/>
    <w:p w14:paraId="519C3F61" w14:textId="55428830" w:rsidR="008C177D" w:rsidRDefault="0029011E" w:rsidP="0029011E">
      <w:pPr>
        <w:rPr>
          <w:rFonts w:ascii="Cambria" w:hAnsi="Cambria"/>
        </w:rPr>
      </w:pPr>
      <w:r>
        <w:t xml:space="preserve">Mesmo sem mudança na legislação atual sobre patentes, o Brasil não utiliza os mecanismos previstos na lei em vigor, como o artigo que prevê que </w:t>
      </w:r>
      <w:r w:rsidRPr="00CE3D95">
        <w:rPr>
          <w:u w:val="single"/>
        </w:rPr>
        <w:t>os responsáveis pela patente devem iniciar a produção local em até três anos</w:t>
      </w:r>
      <w:r w:rsidR="006D62DC">
        <w:rPr>
          <w:u w:val="single"/>
        </w:rPr>
        <w:t xml:space="preserve">, </w:t>
      </w:r>
      <w:r w:rsidR="006D62DC" w:rsidRPr="006D62DC">
        <w:t>mas não o fazem</w:t>
      </w:r>
      <w:r w:rsidR="006D62DC">
        <w:t xml:space="preserve"> (não temos dados precisos sobre isso.)</w:t>
      </w:r>
    </w:p>
    <w:p w14:paraId="3ABD9424" w14:textId="77777777" w:rsidR="00990BBE" w:rsidRDefault="00990BBE" w:rsidP="00863B21">
      <w:pPr>
        <w:rPr>
          <w:rFonts w:ascii="Cambria" w:hAnsi="Cambria"/>
        </w:rPr>
      </w:pPr>
    </w:p>
    <w:p w14:paraId="451ADBA0" w14:textId="68C379BF" w:rsidR="0029011E" w:rsidRDefault="0029011E" w:rsidP="0029011E">
      <w:r>
        <w:t>Segundo a Anvisa, o mercado mundial de genéricos cresce aproximadamente 11% ao ano. Nos Estados Unidos, a participação do receituário de genéricos é de 42%, enquanto que o mercado destes medicamentos é de nada menos de 72%, com uma redução média de 30% nos preços em relação aos remédios de marca. EUA, Japão e Alemanha representando 60% do mercado mundial de genéricos.</w:t>
      </w:r>
    </w:p>
    <w:p w14:paraId="5B951804" w14:textId="77777777" w:rsidR="00CE3D95" w:rsidRDefault="00CE3D95" w:rsidP="0029011E"/>
    <w:p w14:paraId="01C748D1" w14:textId="14BC7023" w:rsidR="00CE3D95" w:rsidRDefault="007F3F27" w:rsidP="0029011E">
      <w:r>
        <w:t>Segundo fontes internas do governo, quase</w:t>
      </w:r>
      <w:r w:rsidR="00CE3D95">
        <w:t xml:space="preserve"> 80% </w:t>
      </w:r>
      <w:r>
        <w:t xml:space="preserve">(78%) </w:t>
      </w:r>
      <w:r w:rsidR="00CE3D95">
        <w:t xml:space="preserve">do orçamento do Departamento Nacional de DST, </w:t>
      </w:r>
      <w:r>
        <w:t xml:space="preserve">AIDS e Hepatites Virais é dedicado à compra de antiretrovirais para o HIV. Em 2013, </w:t>
      </w:r>
      <w:r w:rsidR="000042EF">
        <w:t xml:space="preserve">apenas </w:t>
      </w:r>
      <w:r>
        <w:t>três medicamentos – Kaletra, Prezista e Isentress – consumiam 280 milhões de Reais (na época, com o Dólar sob controle, correspondia a $140 milhões.) Em cotação atual seriam 526 milhõ</w:t>
      </w:r>
      <w:r w:rsidR="003246C9">
        <w:t>es de Reais, que corresponde a 44% do orçamento do Departamento</w:t>
      </w:r>
      <w:r w:rsidR="000042EF">
        <w:t xml:space="preserve"> de 1,2 bilhões de Reais</w:t>
      </w:r>
      <w:r w:rsidR="003246C9">
        <w:t>. O aumento vertiginoso do Dólar e a contenção de gastos públicos do governo traz de volta a necessidade de uma licença compulsória para o Kaletra, responsável por 170</w:t>
      </w:r>
      <w:r w:rsidR="00E07E04">
        <w:t xml:space="preserve"> milhões, ou 13,9% do orçamento do Departamento e 32% do orçamento dos antiretrovirais).</w:t>
      </w:r>
      <w:r w:rsidR="000042EF">
        <w:t xml:space="preserve"> </w:t>
      </w:r>
      <w:r w:rsidR="003B41E1">
        <w:t xml:space="preserve">Em 2013 o governo fez um acordo </w:t>
      </w:r>
      <w:r w:rsidR="00F47C61">
        <w:t xml:space="preserve">de preços </w:t>
      </w:r>
      <w:r w:rsidR="003B41E1">
        <w:t>com o laboratório de biotecnologia Abbot</w:t>
      </w:r>
      <w:r w:rsidR="00F47C61">
        <w:t>t</w:t>
      </w:r>
      <w:r w:rsidR="007E0C58">
        <w:t>,</w:t>
      </w:r>
      <w:r w:rsidR="00F47C61">
        <w:t xml:space="preserve"> que </w:t>
      </w:r>
      <w:r w:rsidR="007E0C58">
        <w:t>prometeu manter</w:t>
      </w:r>
      <w:r w:rsidR="00F47C61">
        <w:t xml:space="preserve"> o preço por cinco anos, até 2018</w:t>
      </w:r>
      <w:r w:rsidR="007E0C58">
        <w:t>, em troca pela não emissão de uma licença compulsória</w:t>
      </w:r>
      <w:r w:rsidR="00F47C61">
        <w:t>.</w:t>
      </w:r>
    </w:p>
    <w:p w14:paraId="138B4A3F" w14:textId="77777777" w:rsidR="000042EF" w:rsidRDefault="000042EF" w:rsidP="0029011E"/>
    <w:p w14:paraId="1109FA20" w14:textId="0D388C24" w:rsidR="00CE3D95" w:rsidRDefault="000042EF" w:rsidP="00863B21">
      <w:r>
        <w:t>Porém, as informações dos contratos do Governo Federal com os laboratórios são sigilosas, enquadradas na área de segurança nacional. O governo do país é responsável por um percentual grande de receita para a empresa monopolística que detém patentes de medicamentos e mesmo para empresas que fabricam genéricos, sejam elas multinacionais ou nacionais.</w:t>
      </w:r>
      <w:r w:rsidR="004A1B79">
        <w:t xml:space="preserve"> Por que essa informação precisa ser sigilosa? Talvez por especulação no mercado financeiro?</w:t>
      </w:r>
    </w:p>
    <w:p w14:paraId="10C6F649" w14:textId="77777777" w:rsidR="004A1B79" w:rsidRDefault="004A1B79" w:rsidP="00863B21"/>
    <w:p w14:paraId="0F1E01D2" w14:textId="270C1482" w:rsidR="004A1B79" w:rsidRPr="00B05B13" w:rsidRDefault="004A1B79" w:rsidP="00863B21">
      <w:r>
        <w:t>O GTPi enviará dados mais recentes sobre preços de medicamentos e estatísticas farmacêuticas.</w:t>
      </w:r>
    </w:p>
    <w:sectPr w:rsidR="004A1B79" w:rsidRPr="00B05B13" w:rsidSect="0023768B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349EB" w14:textId="77777777" w:rsidR="00067B71" w:rsidRDefault="00067B71" w:rsidP="00067B71">
      <w:r>
        <w:separator/>
      </w:r>
    </w:p>
  </w:endnote>
  <w:endnote w:type="continuationSeparator" w:id="0">
    <w:p w14:paraId="53682EF8" w14:textId="77777777" w:rsidR="00067B71" w:rsidRDefault="00067B71" w:rsidP="0006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E6DDB" w14:textId="77777777" w:rsidR="00067B71" w:rsidRDefault="00067B71" w:rsidP="00067B71">
      <w:r>
        <w:separator/>
      </w:r>
    </w:p>
  </w:footnote>
  <w:footnote w:type="continuationSeparator" w:id="0">
    <w:p w14:paraId="46632C78" w14:textId="77777777" w:rsidR="00067B71" w:rsidRDefault="00067B71" w:rsidP="00067B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66FFF" w14:textId="767ADB5A" w:rsidR="00067B71" w:rsidRDefault="00067B71" w:rsidP="00067B71">
    <w:pPr>
      <w:pStyle w:val="Header"/>
    </w:pPr>
    <w:r>
      <w:rPr>
        <w:noProof/>
      </w:rPr>
      <w:drawing>
        <wp:inline distT="0" distB="0" distL="0" distR="0" wp14:anchorId="623E0527" wp14:editId="279B48E2">
          <wp:extent cx="892415" cy="35353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stos-logo-medi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114" cy="354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1"/>
    <w:rsid w:val="000042EF"/>
    <w:rsid w:val="00013A56"/>
    <w:rsid w:val="00041283"/>
    <w:rsid w:val="00067B71"/>
    <w:rsid w:val="000A773F"/>
    <w:rsid w:val="001A21D0"/>
    <w:rsid w:val="0023768B"/>
    <w:rsid w:val="00240160"/>
    <w:rsid w:val="0029011E"/>
    <w:rsid w:val="003125B8"/>
    <w:rsid w:val="003246C9"/>
    <w:rsid w:val="00325AB1"/>
    <w:rsid w:val="003953A8"/>
    <w:rsid w:val="0039614B"/>
    <w:rsid w:val="003B41E1"/>
    <w:rsid w:val="003C0E02"/>
    <w:rsid w:val="004A1B79"/>
    <w:rsid w:val="00515C2C"/>
    <w:rsid w:val="005E193D"/>
    <w:rsid w:val="0066082A"/>
    <w:rsid w:val="006D62DC"/>
    <w:rsid w:val="00734D4C"/>
    <w:rsid w:val="0074660A"/>
    <w:rsid w:val="007B3ECE"/>
    <w:rsid w:val="007E0C58"/>
    <w:rsid w:val="007F3F27"/>
    <w:rsid w:val="00863B21"/>
    <w:rsid w:val="008C177D"/>
    <w:rsid w:val="00990BBE"/>
    <w:rsid w:val="009F7286"/>
    <w:rsid w:val="00A97FD3"/>
    <w:rsid w:val="00B05B13"/>
    <w:rsid w:val="00B80541"/>
    <w:rsid w:val="00CE3D95"/>
    <w:rsid w:val="00D235BC"/>
    <w:rsid w:val="00D66428"/>
    <w:rsid w:val="00E07E04"/>
    <w:rsid w:val="00E378D0"/>
    <w:rsid w:val="00ED7E6D"/>
    <w:rsid w:val="00EE2157"/>
    <w:rsid w:val="00EF008D"/>
    <w:rsid w:val="00F4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92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25B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25B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25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uthor">
    <w:name w:val="author"/>
    <w:basedOn w:val="DefaultParagraphFont"/>
    <w:rsid w:val="00863B21"/>
  </w:style>
  <w:style w:type="paragraph" w:styleId="Header">
    <w:name w:val="header"/>
    <w:basedOn w:val="Normal"/>
    <w:link w:val="HeaderChar"/>
    <w:uiPriority w:val="99"/>
    <w:unhideWhenUsed/>
    <w:rsid w:val="00067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B71"/>
  </w:style>
  <w:style w:type="paragraph" w:styleId="Footer">
    <w:name w:val="footer"/>
    <w:basedOn w:val="Normal"/>
    <w:link w:val="FooterChar"/>
    <w:uiPriority w:val="99"/>
    <w:unhideWhenUsed/>
    <w:rsid w:val="00067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B71"/>
  </w:style>
  <w:style w:type="paragraph" w:styleId="BalloonText">
    <w:name w:val="Balloon Text"/>
    <w:basedOn w:val="Normal"/>
    <w:link w:val="BalloonTextChar"/>
    <w:uiPriority w:val="99"/>
    <w:semiHidden/>
    <w:unhideWhenUsed/>
    <w:rsid w:val="00067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25B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25B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25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uthor">
    <w:name w:val="author"/>
    <w:basedOn w:val="DefaultParagraphFont"/>
    <w:rsid w:val="00863B21"/>
  </w:style>
  <w:style w:type="paragraph" w:styleId="Header">
    <w:name w:val="header"/>
    <w:basedOn w:val="Normal"/>
    <w:link w:val="HeaderChar"/>
    <w:uiPriority w:val="99"/>
    <w:unhideWhenUsed/>
    <w:rsid w:val="00067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B71"/>
  </w:style>
  <w:style w:type="paragraph" w:styleId="Footer">
    <w:name w:val="footer"/>
    <w:basedOn w:val="Normal"/>
    <w:link w:val="FooterChar"/>
    <w:uiPriority w:val="99"/>
    <w:unhideWhenUsed/>
    <w:rsid w:val="00067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B71"/>
  </w:style>
  <w:style w:type="paragraph" w:styleId="BalloonText">
    <w:name w:val="Balloon Text"/>
    <w:basedOn w:val="Normal"/>
    <w:link w:val="BalloonTextChar"/>
    <w:uiPriority w:val="99"/>
    <w:semiHidden/>
    <w:unhideWhenUsed/>
    <w:rsid w:val="00067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1515</Words>
  <Characters>8642</Characters>
  <Application>Microsoft Macintosh Word</Application>
  <DocSecurity>0</DocSecurity>
  <Lines>72</Lines>
  <Paragraphs>20</Paragraphs>
  <ScaleCrop>false</ScaleCrop>
  <Company>Shi Uan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Zapf Xi</dc:creator>
  <cp:keywords/>
  <dc:description/>
  <cp:lastModifiedBy>Zapf Xi</cp:lastModifiedBy>
  <cp:revision>35</cp:revision>
  <dcterms:created xsi:type="dcterms:W3CDTF">2016-03-05T13:32:00Z</dcterms:created>
  <dcterms:modified xsi:type="dcterms:W3CDTF">2016-03-05T17:33:00Z</dcterms:modified>
</cp:coreProperties>
</file>